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7939"/>
        <w:gridCol w:w="8221"/>
      </w:tblGrid>
      <w:tr w:rsidR="008D40E9" w:rsidRPr="009F39E2" w:rsidTr="001A56FF">
        <w:trPr>
          <w:trHeight w:val="10343"/>
        </w:trPr>
        <w:tc>
          <w:tcPr>
            <w:tcW w:w="7939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 w:rsidR="007A346E">
              <w:rPr>
                <w:bCs/>
                <w:sz w:val="20"/>
                <w:szCs w:val="20"/>
              </w:rPr>
              <w:t>Гау</w:t>
            </w:r>
            <w:r w:rsidR="00B034F2">
              <w:rPr>
                <w:bCs/>
                <w:sz w:val="20"/>
                <w:szCs w:val="20"/>
              </w:rPr>
              <w:t>һ</w:t>
            </w:r>
            <w:r w:rsidR="007A346E">
              <w:rPr>
                <w:bCs/>
                <w:sz w:val="20"/>
                <w:szCs w:val="20"/>
              </w:rPr>
              <w:t>ар</w:t>
            </w:r>
            <w:r w:rsidR="00E93C65">
              <w:rPr>
                <w:bCs/>
                <w:sz w:val="20"/>
                <w:szCs w:val="20"/>
              </w:rPr>
              <w:t xml:space="preserve">» </w:t>
            </w:r>
            <w:r w:rsidR="00C96E4C">
              <w:rPr>
                <w:bCs/>
                <w:sz w:val="20"/>
                <w:szCs w:val="20"/>
              </w:rPr>
              <w:t>б</w:t>
            </w:r>
            <w:r w:rsidR="00660571">
              <w:rPr>
                <w:bCs/>
                <w:sz w:val="20"/>
                <w:szCs w:val="20"/>
              </w:rPr>
              <w:t>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F2146" w:rsidRPr="00DF2146" w:rsidRDefault="00A7053B" w:rsidP="00DF2146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 w:rsidR="001A56FF">
              <w:rPr>
                <w:bCs/>
                <w:sz w:val="20"/>
                <w:szCs w:val="20"/>
                <w:lang w:val="kk-KZ"/>
              </w:rPr>
              <w:t>17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660571"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 w:rsidR="001A56FF">
              <w:rPr>
                <w:sz w:val="20"/>
                <w:szCs w:val="20"/>
                <w:lang w:val="kk-KZ"/>
              </w:rPr>
              <w:t>Әбдіров даңғылы, 48/4</w:t>
            </w:r>
            <w:r w:rsidR="00FE3150">
              <w:rPr>
                <w:sz w:val="20"/>
                <w:szCs w:val="20"/>
                <w:lang w:val="kk-KZ"/>
              </w:rPr>
              <w:t xml:space="preserve"> </w:t>
            </w:r>
            <w:r w:rsidR="00660571">
              <w:rPr>
                <w:sz w:val="20"/>
                <w:szCs w:val="20"/>
                <w:lang w:val="kk-KZ"/>
              </w:rPr>
              <w:t xml:space="preserve"> құрылыс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 w:rsidR="00FD3E0B"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1A56FF">
              <w:rPr>
                <w:sz w:val="20"/>
                <w:szCs w:val="20"/>
                <w:lang w:val="kk-KZ"/>
              </w:rPr>
              <w:t>51-98-29.</w:t>
            </w:r>
          </w:p>
          <w:p w:rsidR="00A7053B" w:rsidRPr="00E849D5" w:rsidRDefault="00A7053B" w:rsidP="00A7053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29"/>
              <w:gridCol w:w="2941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F47EA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95033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56FF" w:rsidRPr="007E0341" w:rsidRDefault="001A56FF" w:rsidP="001A56FF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Р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fldChar w:fldCharType="begin"/>
            </w:r>
            <w:r w:rsidRPr="0004659D">
              <w:rPr>
                <w:lang w:val="kk-KZ"/>
              </w:rPr>
              <w:instrText xml:space="preserve"> HYPERLINK "http://adilet.zan.kz/kaz/docs/K950001000_"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>
              <w:fldChar w:fldCharType="begin"/>
            </w:r>
            <w:r w:rsidRPr="003B640F">
              <w:rPr>
                <w:lang w:val="kk-KZ"/>
              </w:rPr>
              <w:instrText xml:space="preserve"> HYPERLINK "http://adilet.zan.kz/kaz/docs/Z070000319_"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«Білім туралы»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Т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ілдер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Р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1A56FF" w:rsidRPr="008126A7" w:rsidRDefault="001A56FF" w:rsidP="001A56FF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 және оны ұйымдастырады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>
              <w:rPr>
                <w:sz w:val="20"/>
                <w:szCs w:val="20"/>
                <w:lang w:val="kk-KZ"/>
              </w:rPr>
              <w:t xml:space="preserve"> және т.б.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Pr="008126A7">
              <w:rPr>
                <w:sz w:val="20"/>
                <w:szCs w:val="20"/>
                <w:lang w:val="kk-KZ"/>
              </w:rPr>
              <w:t xml:space="preserve">кадрлардың кәсіптік шеберліктерін арттыру үшін жағдайлар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126A7">
              <w:rPr>
                <w:sz w:val="20"/>
                <w:szCs w:val="20"/>
                <w:lang w:val="kk-KZ"/>
              </w:rPr>
              <w:t>асайды.</w:t>
            </w:r>
            <w:r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</w:t>
            </w:r>
            <w:r w:rsidRPr="008126A7">
              <w:rPr>
                <w:sz w:val="20"/>
                <w:szCs w:val="20"/>
                <w:lang w:val="kk-KZ"/>
              </w:rPr>
              <w:t>йымды басқару құрал</w:t>
            </w:r>
            <w:r>
              <w:rPr>
                <w:sz w:val="20"/>
                <w:szCs w:val="20"/>
                <w:lang w:val="kk-KZ"/>
              </w:rPr>
              <w:t>ы</w:t>
            </w:r>
            <w:r w:rsidRPr="008126A7">
              <w:rPr>
                <w:sz w:val="20"/>
                <w:szCs w:val="20"/>
                <w:lang w:val="kk-KZ"/>
              </w:rPr>
              <w:t xml:space="preserve">мын 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нықтайды, 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Pr="008126A7">
              <w:rPr>
                <w:sz w:val="20"/>
                <w:szCs w:val="20"/>
                <w:lang w:val="kk-KZ"/>
              </w:rPr>
              <w:t>.</w:t>
            </w:r>
          </w:p>
          <w:p w:rsidR="001A56FF" w:rsidRPr="008D40E9" w:rsidRDefault="001A56FF" w:rsidP="001A56FF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 w:rsidRPr="009C0869">
              <w:rPr>
                <w:sz w:val="20"/>
                <w:szCs w:val="20"/>
                <w:lang w:val="kk-KZ"/>
              </w:rPr>
              <w:t>Конкурс Қазақстан Республикасы Білім және ғылым Министрлігінің 2015 жылғы                           2 ақпандағы  № 70  «Мемлекеттік кәсіпорының басшысын тағайындау және аттестаттау, сондай-ақ оның кандидатурасын келісу қағидаларын бекіту туралы»,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</w:t>
            </w:r>
            <w:r w:rsidRPr="00E66FFB">
              <w:rPr>
                <w:sz w:val="20"/>
                <w:szCs w:val="20"/>
                <w:lang w:val="kk-KZ"/>
              </w:rPr>
              <w:t xml:space="preserve"> орналасуға  конкурс өткізу қағидалары</w:t>
            </w:r>
            <w:r>
              <w:rPr>
                <w:sz w:val="20"/>
                <w:szCs w:val="20"/>
                <w:lang w:val="kk-KZ"/>
              </w:rPr>
              <w:t>н бекіту туралы</w:t>
            </w:r>
            <w:r w:rsidRPr="00E66FFB">
              <w:rPr>
                <w:sz w:val="20"/>
                <w:szCs w:val="20"/>
                <w:lang w:val="kk-KZ"/>
              </w:rPr>
              <w:t xml:space="preserve">»,  </w:t>
            </w:r>
            <w:r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білім беруді басқару органы басшысының атына тұрғылықты тіркеу орны, нақты </w:t>
            </w:r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lastRenderedPageBreak/>
              <w:t>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272BF8" w:rsidRPr="00272BF8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272BF8" w:rsidRPr="00272BF8">
              <w:rPr>
                <w:color w:val="000000"/>
                <w:spacing w:val="2"/>
                <w:sz w:val="20"/>
                <w:szCs w:val="20"/>
                <w:lang w:val="kk-KZ"/>
              </w:rPr>
              <w:t>тестілеуден өткендігі туралы анықтама(болған жағдайда);</w:t>
            </w:r>
          </w:p>
          <w:p w:rsidR="00BC628C" w:rsidRPr="00BC628C" w:rsidRDefault="00272BF8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272BF8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11)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725CC" w:rsidRPr="00A725CC" w:rsidRDefault="001016D1" w:rsidP="00A725CC">
            <w:pPr>
              <w:jc w:val="both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Конкурс төрт кезеңде өткізіледі: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1) конкурсқа қатысушылардың біліктілігін бағалау;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 xml:space="preserve">2) 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білім беру мекемесінің </w:t>
            </w: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>Қамқоршылық кеңесімен кандидаттарды келісу;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3) облыстың  білім беруді басқару органымен кандидаттарды келісу (ҰТО тестілеуден өткен соң);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A725CC" w:rsidRPr="00A725CC" w:rsidRDefault="00A725CC" w:rsidP="00A725CC">
            <w:pPr>
              <w:ind w:right="-1" w:firstLine="28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725CC">
              <w:rPr>
                <w:b/>
                <w:color w:val="000000"/>
                <w:sz w:val="20"/>
                <w:szCs w:val="20"/>
                <w:lang w:val="kk-KZ"/>
              </w:rPr>
              <w:t xml:space="preserve">Әңгімелесуге жіберілген кандидаттар,   әңгімелесуді «Қарағанды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1A56FF">
              <w:rPr>
                <w:b/>
                <w:sz w:val="20"/>
                <w:szCs w:val="20"/>
                <w:lang w:val="kk-KZ"/>
              </w:rPr>
              <w:t>16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10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1A56FF">
              <w:rPr>
                <w:b/>
                <w:sz w:val="20"/>
                <w:szCs w:val="20"/>
                <w:lang w:val="kk-KZ"/>
              </w:rPr>
              <w:t>30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10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D40E9" w:rsidRPr="009F39E2" w:rsidRDefault="00855B1D" w:rsidP="00A725CC">
            <w:pPr>
              <w:tabs>
                <w:tab w:val="left" w:pos="142"/>
              </w:tabs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21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 w:rsidR="007A346E">
              <w:rPr>
                <w:b/>
                <w:sz w:val="20"/>
                <w:szCs w:val="20"/>
                <w:lang w:val="kk-KZ"/>
              </w:rPr>
              <w:t>Гау</w:t>
            </w:r>
            <w:r w:rsidR="00B034F2">
              <w:rPr>
                <w:b/>
                <w:sz w:val="20"/>
                <w:szCs w:val="20"/>
                <w:lang w:val="kk-KZ"/>
              </w:rPr>
              <w:t>һ</w:t>
            </w:r>
            <w:r w:rsidR="007A346E">
              <w:rPr>
                <w:b/>
                <w:sz w:val="20"/>
                <w:szCs w:val="20"/>
                <w:lang w:val="kk-KZ"/>
              </w:rPr>
              <w:t>ар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F2146" w:rsidRPr="00DF2146" w:rsidRDefault="00664EFA" w:rsidP="00DF2146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 w:rsidR="00B014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 w:rsidR="00B034F2">
              <w:rPr>
                <w:sz w:val="20"/>
                <w:szCs w:val="20"/>
                <w:lang w:val="kk-KZ"/>
              </w:rPr>
              <w:t>17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 w:rsidR="00ED5E80"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="00DF2146">
              <w:rPr>
                <w:sz w:val="20"/>
                <w:szCs w:val="20"/>
                <w:lang w:val="kk-KZ"/>
              </w:rPr>
              <w:t>район</w:t>
            </w:r>
            <w:r w:rsidR="00ED5E80">
              <w:rPr>
                <w:sz w:val="20"/>
                <w:szCs w:val="20"/>
                <w:lang w:val="kk-KZ"/>
              </w:rPr>
              <w:t xml:space="preserve"> имени Казыбек би</w:t>
            </w:r>
            <w:r w:rsidRPr="00664EFA">
              <w:rPr>
                <w:sz w:val="20"/>
                <w:szCs w:val="20"/>
              </w:rPr>
              <w:t>,</w:t>
            </w:r>
            <w:r w:rsidR="00ED5E80">
              <w:rPr>
                <w:sz w:val="20"/>
                <w:szCs w:val="20"/>
                <w:lang w:val="kk-KZ"/>
              </w:rPr>
              <w:t xml:space="preserve"> </w:t>
            </w:r>
            <w:r w:rsidR="001A56FF">
              <w:rPr>
                <w:sz w:val="20"/>
                <w:szCs w:val="20"/>
                <w:lang w:val="kk-KZ"/>
              </w:rPr>
              <w:t>пр</w:t>
            </w:r>
            <w:proofErr w:type="gramStart"/>
            <w:r w:rsidR="001A56FF">
              <w:rPr>
                <w:sz w:val="20"/>
                <w:szCs w:val="20"/>
                <w:lang w:val="kk-KZ"/>
              </w:rPr>
              <w:t>.А</w:t>
            </w:r>
            <w:proofErr w:type="gramEnd"/>
            <w:r w:rsidR="001A56FF">
              <w:rPr>
                <w:sz w:val="20"/>
                <w:szCs w:val="20"/>
                <w:lang w:val="kk-KZ"/>
              </w:rPr>
              <w:t>бдирова</w:t>
            </w:r>
            <w:r w:rsidR="002B671C">
              <w:rPr>
                <w:sz w:val="20"/>
                <w:szCs w:val="20"/>
                <w:lang w:val="kk-KZ"/>
              </w:rPr>
              <w:t>,</w:t>
            </w:r>
            <w:r w:rsidR="00ED5E80">
              <w:rPr>
                <w:sz w:val="20"/>
                <w:szCs w:val="20"/>
                <w:lang w:val="kk-KZ"/>
              </w:rPr>
              <w:t xml:space="preserve"> строение </w:t>
            </w:r>
            <w:r w:rsidR="001A56FF">
              <w:rPr>
                <w:sz w:val="20"/>
                <w:szCs w:val="20"/>
                <w:lang w:val="kk-KZ"/>
              </w:rPr>
              <w:t>48/4</w:t>
            </w:r>
            <w:r w:rsidR="00ED5E80">
              <w:rPr>
                <w:sz w:val="20"/>
                <w:szCs w:val="20"/>
                <w:lang w:val="kk-KZ"/>
              </w:rPr>
              <w:t>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="001A56FF">
              <w:rPr>
                <w:sz w:val="20"/>
                <w:szCs w:val="20"/>
                <w:lang w:val="kk-KZ"/>
              </w:rPr>
              <w:t>51-98-29.</w:t>
            </w:r>
          </w:p>
          <w:p w:rsidR="00664EFA" w:rsidRPr="00664EFA" w:rsidRDefault="00664EFA" w:rsidP="00664EFA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211E64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9F39E2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693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664EFA">
                    <w:rPr>
                      <w:b/>
                      <w:sz w:val="20"/>
                      <w:szCs w:val="20"/>
                      <w:lang w:val="kk-KZ"/>
                    </w:rPr>
                    <w:t>5033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A56FF" w:rsidRDefault="001A56FF" w:rsidP="001A56FF">
            <w:pPr>
              <w:pStyle w:val="a6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CE358D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r w:rsidRPr="00CE358D">
              <w:rPr>
                <w:rFonts w:ascii="Times New Roman" w:hAnsi="Times New Roman"/>
                <w:sz w:val="20"/>
              </w:rPr>
              <w:t xml:space="preserve">Знание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Конституции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Трудового Кодекса,   Кодекса «О браке </w:t>
            </w:r>
            <w:r w:rsidRPr="00CE358D">
              <w:rPr>
                <w:rFonts w:ascii="Times New Roman" w:hAnsi="Times New Roman"/>
                <w:sz w:val="20"/>
              </w:rPr>
              <w:t>(супружестве) и семье»,  законов 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 «Об образовании»,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языках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>», «О правах ребенка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противодействии коррупции», «О социальной и медико-педагогической коррекционной поддержке детей с ограниченными возможностями»  и др</w:t>
            </w:r>
            <w:r>
              <w:rPr>
                <w:rFonts w:ascii="Times New Roman" w:hAnsi="Times New Roman"/>
                <w:sz w:val="20"/>
              </w:rPr>
              <w:t>угие нормативные правовые акты</w:t>
            </w:r>
            <w:r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:rsidR="00B87BE3" w:rsidRPr="00CE358D" w:rsidRDefault="004C0BFF" w:rsidP="00CE358D">
            <w:pPr>
              <w:pStyle w:val="a6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87BE3" w:rsidRPr="00CE358D">
              <w:rPr>
                <w:rFonts w:ascii="Times New Roman" w:hAnsi="Times New Roman"/>
                <w:b/>
                <w:sz w:val="20"/>
                <w:lang w:val="kk-KZ"/>
              </w:rPr>
              <w:t xml:space="preserve">Должностные обязанности: </w:t>
            </w:r>
            <w:r w:rsidR="00B87BE3" w:rsidRPr="00CE358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1A56FF" w:rsidRPr="00504EC6" w:rsidRDefault="00B87BE3" w:rsidP="001A56FF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CE358D">
              <w:rPr>
                <w:rFonts w:ascii="Times New Roman" w:hAnsi="Times New Roman"/>
                <w:sz w:val="20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Руководит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и организует работу по оказанию государственных услуг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работой педагогического совета</w:t>
            </w:r>
            <w:r w:rsidR="001A56FF">
              <w:rPr>
                <w:rFonts w:ascii="Times New Roman" w:hAnsi="Times New Roman"/>
                <w:sz w:val="20"/>
                <w:lang w:val="kk-KZ"/>
              </w:rPr>
              <w:t xml:space="preserve"> и т.д.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>
              <w:rPr>
                <w:sz w:val="20"/>
                <w:lang w:val="kk-KZ"/>
              </w:rPr>
              <w:t xml:space="preserve">  </w:t>
            </w:r>
            <w:r w:rsidR="001A56FF" w:rsidRPr="00504EC6">
              <w:rPr>
                <w:rFonts w:ascii="Times New Roman" w:hAnsi="Times New Roman"/>
                <w:sz w:val="20"/>
              </w:rPr>
              <w:t>Создает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1A56FF" w:rsidRPr="00504EC6">
              <w:rPr>
                <w:rFonts w:ascii="Times New Roman" w:hAnsi="Times New Roman"/>
                <w:sz w:val="20"/>
              </w:rPr>
              <w:t>воспитательно</w:t>
            </w:r>
            <w:proofErr w:type="spellEnd"/>
            <w:r w:rsidR="001A56FF" w:rsidRPr="00504EC6">
              <w:rPr>
                <w:rFonts w:ascii="Times New Roman" w:hAnsi="Times New Roman"/>
                <w:sz w:val="20"/>
              </w:rPr>
              <w:t>-образовательного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процесса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>,</w:t>
            </w:r>
            <w:r w:rsidR="001A56FF" w:rsidRPr="00504EC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>условия для повышения профессионального мастерства кадров.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  </w:t>
            </w:r>
            <w:r w:rsidR="001A56FF" w:rsidRPr="00504EC6">
              <w:rPr>
                <w:rFonts w:ascii="Times New Roman" w:hAnsi="Times New Roman"/>
                <w:sz w:val="20"/>
              </w:rPr>
              <w:t>Определяет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1A56FF" w:rsidRPr="004C0BFF" w:rsidRDefault="001A56FF" w:rsidP="001A56FF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proofErr w:type="gramStart"/>
            <w:r w:rsidRPr="004C0BFF">
              <w:rPr>
                <w:sz w:val="20"/>
                <w:szCs w:val="20"/>
              </w:rPr>
              <w:t xml:space="preserve">Конкурс проводится </w:t>
            </w:r>
            <w:r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>
              <w:rPr>
                <w:sz w:val="20"/>
                <w:szCs w:val="20"/>
                <w:lang w:val="kk-KZ"/>
              </w:rPr>
              <w:t xml:space="preserve">ами </w:t>
            </w:r>
            <w:r w:rsidRPr="009C0869">
              <w:rPr>
                <w:sz w:val="20"/>
                <w:szCs w:val="20"/>
                <w:lang w:val="kk-KZ"/>
              </w:rPr>
              <w:t>№ 70</w:t>
            </w:r>
            <w:r w:rsidRPr="009C086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 xml:space="preserve">от 02 февраля 2015 года Министра национальной экономики Республики Казахстан «Об утверждении </w:t>
            </w:r>
            <w:r w:rsidRPr="009C0869">
              <w:rPr>
                <w:sz w:val="20"/>
                <w:szCs w:val="20"/>
              </w:rPr>
              <w:t>Правил</w:t>
            </w:r>
            <w:r w:rsidRPr="009C0869">
              <w:rPr>
                <w:sz w:val="20"/>
                <w:szCs w:val="20"/>
                <w:lang w:val="kk-KZ"/>
              </w:rPr>
              <w:t xml:space="preserve"> назначения и аттестации руководителя государственного предприятия, а так же согласования его кандидатур», </w:t>
            </w:r>
            <w:r w:rsidRPr="009C0869">
              <w:rPr>
                <w:sz w:val="20"/>
                <w:szCs w:val="20"/>
              </w:rPr>
              <w:t xml:space="preserve">№ 1017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 xml:space="preserve">от 25 декабря 2015 года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Pr="009C0869">
              <w:rPr>
                <w:sz w:val="20"/>
                <w:szCs w:val="20"/>
                <w:lang w:val="kk-KZ"/>
              </w:rPr>
              <w:t xml:space="preserve">К </w:t>
            </w:r>
            <w:r w:rsidRPr="009C0869">
              <w:rPr>
                <w:sz w:val="20"/>
                <w:szCs w:val="20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«Об утверждении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Pr="008D40E9">
              <w:rPr>
                <w:color w:val="000000"/>
                <w:sz w:val="20"/>
                <w:szCs w:val="20"/>
              </w:rPr>
              <w:t xml:space="preserve">№ 338  от 13 июля 2009 </w:t>
            </w:r>
            <w:proofErr w:type="spellStart"/>
            <w:r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9" w:name="SUB2100"/>
            <w:bookmarkEnd w:id="9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lastRenderedPageBreak/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272BF8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272BF8" w:rsidRPr="00272BF8" w:rsidRDefault="00272BF8" w:rsidP="00272BF8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272BF8">
              <w:rPr>
                <w:sz w:val="20"/>
                <w:szCs w:val="20"/>
              </w:rPr>
              <w:t>справку о прохождении тестировани</w:t>
            </w:r>
            <w:proofErr w:type="gramStart"/>
            <w:r w:rsidRPr="00272BF8">
              <w:rPr>
                <w:sz w:val="20"/>
                <w:szCs w:val="20"/>
              </w:rPr>
              <w:t>я(</w:t>
            </w:r>
            <w:proofErr w:type="gramEnd"/>
            <w:r w:rsidRPr="00272BF8">
              <w:rPr>
                <w:sz w:val="20"/>
                <w:szCs w:val="20"/>
              </w:rPr>
              <w:t>при её наличии);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A725CC" w:rsidRPr="00A725CC" w:rsidRDefault="009F39E2" w:rsidP="00A725CC">
            <w:pPr>
              <w:jc w:val="both"/>
              <w:rPr>
                <w:b/>
                <w:sz w:val="20"/>
                <w:szCs w:val="20"/>
              </w:rPr>
            </w:pP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="00A725CC" w:rsidRPr="00A725CC">
              <w:rPr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sz w:val="20"/>
                <w:szCs w:val="20"/>
              </w:rPr>
              <w:t>Конкурс проводится в четыре этапа: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1) квалификационная оценка участников конкурса;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 xml:space="preserve">     2) согласование кандидатов с Попечительским советом </w:t>
            </w:r>
            <w:r>
              <w:rPr>
                <w:sz w:val="20"/>
                <w:szCs w:val="20"/>
                <w:lang w:val="kk-KZ"/>
              </w:rPr>
              <w:t>организаций образования</w:t>
            </w:r>
            <w:r w:rsidRPr="00A725CC">
              <w:rPr>
                <w:sz w:val="20"/>
                <w:szCs w:val="20"/>
              </w:rPr>
              <w:t>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</w:t>
            </w: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Pr="00A725CC">
              <w:rPr>
                <w:sz w:val="20"/>
                <w:szCs w:val="20"/>
              </w:rPr>
              <w:t>3) согласование кандидатов с органами управления образованием области (</w:t>
            </w:r>
            <w:r w:rsidRPr="00A725CC">
              <w:rPr>
                <w:sz w:val="20"/>
                <w:szCs w:val="20"/>
                <w:lang w:val="kk-KZ"/>
              </w:rPr>
              <w:t>после прохождения  тестирования в НЦТ</w:t>
            </w:r>
            <w:r w:rsidRPr="00A725CC">
              <w:rPr>
                <w:sz w:val="20"/>
                <w:szCs w:val="20"/>
              </w:rPr>
              <w:t xml:space="preserve">); 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4) собеседование на заседании Конкурсной комиссии органа управления образованием.</w:t>
            </w:r>
          </w:p>
          <w:p w:rsidR="00A725CC" w:rsidRPr="00A725CC" w:rsidRDefault="00A725CC" w:rsidP="00A725CC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A725CC">
              <w:rPr>
                <w:b/>
                <w:sz w:val="20"/>
                <w:szCs w:val="20"/>
                <w:lang w:val="kk-KZ"/>
              </w:rPr>
              <w:t xml:space="preserve">       </w:t>
            </w:r>
            <w:r w:rsidRPr="00A725CC">
              <w:rPr>
                <w:b/>
                <w:sz w:val="20"/>
                <w:szCs w:val="20"/>
              </w:rPr>
              <w:t>Кандидаты,</w:t>
            </w:r>
            <w:r w:rsidRPr="00A725CC">
              <w:rPr>
                <w:sz w:val="20"/>
                <w:szCs w:val="20"/>
              </w:rPr>
              <w:t xml:space="preserve"> </w:t>
            </w: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Pr="00A725CC">
              <w:rPr>
                <w:b/>
                <w:sz w:val="20"/>
                <w:szCs w:val="20"/>
              </w:rPr>
              <w:t xml:space="preserve">допущенные к собеседованию, проходят его в </w:t>
            </w:r>
            <w:r w:rsidRPr="00A725CC">
              <w:rPr>
                <w:b/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725CC">
              <w:rPr>
                <w:b/>
                <w:sz w:val="20"/>
                <w:szCs w:val="20"/>
              </w:rPr>
              <w:t>тдел</w:t>
            </w:r>
            <w:proofErr w:type="spellEnd"/>
            <w:r w:rsidRPr="00A725CC">
              <w:rPr>
                <w:b/>
                <w:sz w:val="20"/>
                <w:szCs w:val="20"/>
              </w:rPr>
              <w:t xml:space="preserve"> образования города Караганды</w:t>
            </w:r>
            <w:r w:rsidRPr="00A725CC">
              <w:rPr>
                <w:b/>
                <w:sz w:val="20"/>
                <w:szCs w:val="20"/>
                <w:lang w:val="kk-KZ"/>
              </w:rPr>
              <w:t>»</w:t>
            </w:r>
            <w:r w:rsidRPr="00A725CC">
              <w:rPr>
                <w:b/>
                <w:sz w:val="20"/>
                <w:szCs w:val="20"/>
              </w:rPr>
              <w:t xml:space="preserve">. </w:t>
            </w:r>
          </w:p>
          <w:p w:rsidR="009F39E2" w:rsidRPr="009F39E2" w:rsidRDefault="005547E7" w:rsidP="00A725CC">
            <w:pPr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="009F39E2"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="009F39E2"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="009F39E2" w:rsidRPr="009F39E2">
              <w:rPr>
                <w:color w:val="000000"/>
                <w:sz w:val="20"/>
                <w:szCs w:val="20"/>
              </w:rPr>
              <w:t>», кабинет №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="009F39E2"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)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="009F39E2" w:rsidRPr="009F39E2">
              <w:rPr>
                <w:color w:val="000000"/>
                <w:sz w:val="20"/>
                <w:szCs w:val="20"/>
              </w:rPr>
              <w:t>факс: 8(721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)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="009F39E2"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1A56FF">
              <w:rPr>
                <w:b/>
                <w:sz w:val="20"/>
                <w:szCs w:val="20"/>
                <w:lang w:val="kk-KZ"/>
              </w:rPr>
              <w:t>16</w:t>
            </w:r>
            <w:r w:rsidRPr="000B6858">
              <w:rPr>
                <w:b/>
                <w:sz w:val="20"/>
                <w:szCs w:val="20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10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1A56FF">
              <w:rPr>
                <w:b/>
                <w:sz w:val="20"/>
                <w:szCs w:val="20"/>
                <w:lang w:val="kk-KZ"/>
              </w:rPr>
              <w:t>30</w:t>
            </w:r>
            <w:r w:rsidRPr="000B6858">
              <w:rPr>
                <w:b/>
                <w:sz w:val="20"/>
                <w:szCs w:val="20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10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>Государственное учр</w:t>
            </w:r>
            <w:bookmarkStart w:id="10" w:name="_GoBack"/>
            <w:bookmarkEnd w:id="10"/>
            <w:r w:rsidRPr="009F39E2">
              <w:rPr>
                <w:b/>
                <w:color w:val="000000"/>
                <w:sz w:val="20"/>
                <w:szCs w:val="20"/>
              </w:rPr>
              <w:t xml:space="preserve">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A4281"/>
    <w:rsid w:val="001A56FF"/>
    <w:rsid w:val="001C1E33"/>
    <w:rsid w:val="001F27AC"/>
    <w:rsid w:val="00211E64"/>
    <w:rsid w:val="00216A86"/>
    <w:rsid w:val="00253AE7"/>
    <w:rsid w:val="00272BF8"/>
    <w:rsid w:val="002875AB"/>
    <w:rsid w:val="002B671C"/>
    <w:rsid w:val="002D587A"/>
    <w:rsid w:val="002E7F1C"/>
    <w:rsid w:val="002F18D8"/>
    <w:rsid w:val="00333AB8"/>
    <w:rsid w:val="00355C23"/>
    <w:rsid w:val="003B2884"/>
    <w:rsid w:val="003B640F"/>
    <w:rsid w:val="0043112C"/>
    <w:rsid w:val="004B513D"/>
    <w:rsid w:val="004C0BFF"/>
    <w:rsid w:val="004D7618"/>
    <w:rsid w:val="00543B09"/>
    <w:rsid w:val="005547E7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3155B"/>
    <w:rsid w:val="00751E68"/>
    <w:rsid w:val="00752BDF"/>
    <w:rsid w:val="007558BE"/>
    <w:rsid w:val="007A07C0"/>
    <w:rsid w:val="007A346E"/>
    <w:rsid w:val="007A6C98"/>
    <w:rsid w:val="007C62B9"/>
    <w:rsid w:val="007D360C"/>
    <w:rsid w:val="007E0341"/>
    <w:rsid w:val="007E47AE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CFC"/>
    <w:rsid w:val="009974EC"/>
    <w:rsid w:val="009D377C"/>
    <w:rsid w:val="009E2E1E"/>
    <w:rsid w:val="009F39E2"/>
    <w:rsid w:val="00A029D8"/>
    <w:rsid w:val="00A25144"/>
    <w:rsid w:val="00A43F4C"/>
    <w:rsid w:val="00A67CDC"/>
    <w:rsid w:val="00A7053B"/>
    <w:rsid w:val="00A70FA3"/>
    <w:rsid w:val="00A725CC"/>
    <w:rsid w:val="00A76219"/>
    <w:rsid w:val="00A9469A"/>
    <w:rsid w:val="00A97244"/>
    <w:rsid w:val="00B014CD"/>
    <w:rsid w:val="00B034F2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9110B"/>
    <w:rsid w:val="00C96E4C"/>
    <w:rsid w:val="00CE358D"/>
    <w:rsid w:val="00CF5310"/>
    <w:rsid w:val="00D54690"/>
    <w:rsid w:val="00DF2146"/>
    <w:rsid w:val="00DF47EA"/>
    <w:rsid w:val="00E02E5E"/>
    <w:rsid w:val="00E378EF"/>
    <w:rsid w:val="00E40693"/>
    <w:rsid w:val="00E4202F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63800"/>
    <w:rsid w:val="00FA78DE"/>
    <w:rsid w:val="00FD3E0B"/>
    <w:rsid w:val="00FE2432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970000151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112</cp:revision>
  <cp:lastPrinted>2019-04-25T09:10:00Z</cp:lastPrinted>
  <dcterms:created xsi:type="dcterms:W3CDTF">2018-01-16T13:20:00Z</dcterms:created>
  <dcterms:modified xsi:type="dcterms:W3CDTF">2019-10-15T05:08:00Z</dcterms:modified>
</cp:coreProperties>
</file>