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2"/>
      </w:tblGrid>
      <w:tr w:rsidR="00630D1D" w:rsidRPr="00630D1D" w:rsidTr="00630D1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94" w:type="dxa"/>
              <w:bottom w:w="56" w:type="dxa"/>
              <w:right w:w="94" w:type="dxa"/>
            </w:tcMar>
            <w:hideMark/>
          </w:tcPr>
          <w:p w:rsidR="00630D1D" w:rsidRPr="00630D1D" w:rsidRDefault="00630D1D" w:rsidP="00630D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630D1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br/>
              <w:t>Приложение 2</w:t>
            </w:r>
            <w:r w:rsidRPr="00630D1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br/>
              <w:t>к приказу Министра образования и науки</w:t>
            </w:r>
            <w:r w:rsidRPr="00630D1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br/>
              <w:t>Республики Казахстан</w:t>
            </w:r>
            <w:r w:rsidRPr="00630D1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br/>
              <w:t>от 30 октября 2018 года</w:t>
            </w:r>
            <w:r w:rsidRPr="00630D1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br/>
              <w:t>№ 595</w:t>
            </w:r>
          </w:p>
        </w:tc>
      </w:tr>
    </w:tbl>
    <w:p w:rsidR="00630D1D" w:rsidRPr="00630D1D" w:rsidRDefault="00630D1D" w:rsidP="00630D1D">
      <w:pPr>
        <w:shd w:val="clear" w:color="auto" w:fill="FFFFFF"/>
        <w:spacing w:before="281" w:after="168" w:line="48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9"/>
          <w:szCs w:val="39"/>
        </w:rPr>
      </w:pPr>
      <w:r w:rsidRPr="00630D1D">
        <w:rPr>
          <w:rFonts w:ascii="Courier New" w:eastAsia="Times New Roman" w:hAnsi="Courier New" w:cs="Courier New"/>
          <w:color w:val="1E1E1E"/>
          <w:sz w:val="39"/>
          <w:szCs w:val="39"/>
        </w:rPr>
        <w:t>Типовые правила деятельности организаций среднего образования (начального, основного среднего и общего среднего)</w:t>
      </w:r>
    </w:p>
    <w:p w:rsidR="00630D1D" w:rsidRPr="00630D1D" w:rsidRDefault="00630D1D" w:rsidP="00630D1D">
      <w:pPr>
        <w:shd w:val="clear" w:color="auto" w:fill="FFFFFF"/>
        <w:spacing w:before="281" w:after="168" w:line="48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9"/>
          <w:szCs w:val="39"/>
        </w:rPr>
      </w:pPr>
      <w:r w:rsidRPr="00630D1D">
        <w:rPr>
          <w:rFonts w:ascii="Courier New" w:eastAsia="Times New Roman" w:hAnsi="Courier New" w:cs="Courier New"/>
          <w:color w:val="1E1E1E"/>
          <w:sz w:val="39"/>
          <w:szCs w:val="39"/>
        </w:rPr>
        <w:t>Глава 1. Общие положения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1.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Настоящие Типовые правила деятельности организаций среднего образования (начального, основного среднего и общего среднего) (далее – Правила) разработаны в соответствии с </w:t>
      </w:r>
      <w:hyperlink r:id="rId4" w:anchor="z759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Законом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Республики Казахстан от 27 июля 2007 года "Об образовании" (далее – Закон "Об образовании") и определяют порядок деятельности организаций, реализующих общеобразовательные</w:t>
      </w:r>
      <w:r w:rsidRPr="00630D1D">
        <w:rPr>
          <w:rFonts w:ascii="Courier New" w:eastAsia="Times New Roman" w:hAnsi="Courier New" w:cs="Courier New"/>
          <w:color w:val="FF0000"/>
          <w:spacing w:val="2"/>
          <w:sz w:val="24"/>
          <w:szCs w:val="24"/>
        </w:rPr>
        <w:t> учебные программы начального</w:t>
      </w: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, основного среднего и общего среднего образования, независимо от форм их собственности и ведомственной подчиненности (далее – организации образования</w:t>
      </w:r>
      <w:proofErr w:type="gram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), за исключением автономной организации образования "Назарбаев Интеллектуальные школы".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2. Организации образования в своей деятельности руководствуются </w:t>
      </w:r>
      <w:hyperlink r:id="rId5" w:anchor="z1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Конституцией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Республики Казахстан, законами Республики Казахстан, настоящими Правилами и уставом организации образования.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3. Задачами организаций образования являются: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1) создание условий для развития функциональной грамотности обучающихся через освоение типовых учебных программ, направленных на формирование и развитие компетентной личности;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2) обеспечение получения обучающимися базисных основ наук, предусмотренных соответствующим государственным общеобязательным стандартом образования (далее – ГОСО), разработанный в соответствии с </w:t>
      </w:r>
      <w:hyperlink r:id="rId6" w:anchor="z758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подпунктом 5-2)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статьи 5 Закона "Об образовании":</w:t>
      </w:r>
      <w:proofErr w:type="gramEnd"/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lastRenderedPageBreak/>
        <w:t>      3) развитие творческих, духовных и физических возможностей личности, формирование прочных основ нравственности и здорового образа жизни;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4) воспитание гражданственности и патриотизма, любви к своей Родине - Республике Казахстан, уважения к государственным символам и казахскому языку, почитания народных традиций, нетерпимости к любым антиконституционным и антиобщественным проявлениям;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4. Организации образования осуществляют свою деятельность на основании лицензии, выданной в соответствии с </w:t>
      </w:r>
      <w:hyperlink r:id="rId7" w:anchor="z504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подпунктом 8)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статьи 5 Закона "Об образовании".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5. В зависимости от содержания учебных программ с учетом потребностей и возможностей личности, создания условий доступности получения образования на всех уровнях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6. Государство, реализуя цели инклюзивного образования, обеспечивает гражданам с особыми образовательными потребностями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7. Для граждан, которые по состоянию здоровья в течение длительного времени не посещают организации образования, организуется индивидуальное бесплатное обучение на дому или в организациях, оказывающих стационарную помощь согласно </w:t>
      </w: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lastRenderedPageBreak/>
        <w:t>соответствующим типовым учебным планам, а также восстановительное лечение и медицинскую реабилитацию.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8.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Прием детей в организации образования устанавливается в соответствии с Типовыми правилами приема на обучение в организации образования, реализующие учебные программы начального, основного среднего, общего среднего образования, утвержденные </w:t>
      </w:r>
      <w:hyperlink r:id="rId8" w:anchor="z512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подпунктом 11)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статьи 5 Закона "Об образовании".</w:t>
      </w:r>
      <w:proofErr w:type="gramEnd"/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9. Перевод с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приказом руководителя организации образования на основании подтверждающих документов.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Выбывающий из организации образования предоставляет талон о прибытии в другую организацию образования, в котором указывается его фамилия, имя, отчество (при наличии), дата рождения, класс обучения, школа с указанием адреса, после этого ему выдается открепительный талон о выбытии с указанием фамилии, имени, отчества (при наличии), даты рождения, класса обучения, школы с указанием адреса и его личное дело.</w:t>
      </w:r>
      <w:proofErr w:type="gramEnd"/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Открепительный талон о выбытии выдается для предъявления в организацию образования для прибытия, обучающегося и сдачи личного дела.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10. Обучающиеся, ранее обучавшиеся в зарубежных школах, по приезду в Республику Казахстан, продолжают обучение в школах Республики Казахстан. Администрациями школ совместно с местными управлениями образования создаются Комиссии по определению уровня их знаний, по итогам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работы</w:t>
      </w:r>
      <w:proofErr w:type="gram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 которой принимается решение о приеме учащегося в соответствующий класс казахстанской школы.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11. В организациях образования, взаимоотношения обучающегося, законных представителей регулируются договором, определяющим права и обязанности сторон, сроки обучения, размер платы за обучение в частных организациях образования.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12. Исключение из организаций образования детей до шестнадцатилетнего возраста допускается в исключительных случаях </w:t>
      </w: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lastRenderedPageBreak/>
        <w:t>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13. Учебный процесс осуществляется с 1 сентября текущего года по 25 мая следующего года. В течение учебного года устанавливаются каникулы.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14. Продолжительность урока в организациях образования составляет 40 минут.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15. Трудовые отношения работника и организации образования регулируются трудовым</w:t>
      </w:r>
      <w:r w:rsidRPr="00630D1D">
        <w:rPr>
          <w:rFonts w:ascii="Courier New" w:eastAsia="Times New Roman" w:hAnsi="Courier New" w:cs="Courier New"/>
          <w:color w:val="FF0000"/>
          <w:spacing w:val="2"/>
          <w:sz w:val="24"/>
          <w:szCs w:val="24"/>
        </w:rPr>
        <w:t> законодательством</w:t>
      </w: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Республики Казахстан.</w:t>
      </w:r>
    </w:p>
    <w:p w:rsidR="00630D1D" w:rsidRPr="00630D1D" w:rsidRDefault="00630D1D" w:rsidP="00630D1D">
      <w:pPr>
        <w:shd w:val="clear" w:color="auto" w:fill="FFFFFF"/>
        <w:spacing w:before="281" w:after="168" w:line="48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9"/>
          <w:szCs w:val="39"/>
        </w:rPr>
      </w:pPr>
      <w:r w:rsidRPr="00630D1D">
        <w:rPr>
          <w:rFonts w:ascii="Courier New" w:eastAsia="Times New Roman" w:hAnsi="Courier New" w:cs="Courier New"/>
          <w:color w:val="1E1E1E"/>
          <w:sz w:val="39"/>
          <w:szCs w:val="39"/>
        </w:rPr>
        <w:t>Глава 2. Порядок деятельности организаций образования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16. Субъектами образовательного процесса являются обучающиеся, педагогические работники, законные представители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обучающихся</w:t>
      </w:r>
      <w:proofErr w:type="gram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17. Документы об образовании государственного образца выдают обучающимся, прошедшим итоговую аттестацию, организации образования, имеющие лицензию на занятие образовательной деятельностью по типовым учебным программам основного среднего, общего среднего образования.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18. К занятию педагогической деятельностью допускаются лица, имеющие педагогическое или профессиональное образование по соответствующим профилям.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lastRenderedPageBreak/>
        <w:t>      К работе в организациях образования не допускаются лица, указанные в </w:t>
      </w:r>
      <w:hyperlink r:id="rId9" w:anchor="z289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статье 51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Закона "Об образовании".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19.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20. Педагогические работники организаций образования проходят ежегодно медицинское обследование в соответствии с </w:t>
      </w:r>
      <w:hyperlink r:id="rId10" w:anchor="z1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приказом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21. Организации образования осуществляют образовательный процесс в соответствии с </w:t>
      </w:r>
      <w:hyperlink r:id="rId11" w:anchor="z2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приказом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Организации образования независимо от вида и форм собственности самостоятельно выбирают типовые учебные планы, в том числе с сокращенной учебной нагрузкой, по которым осуществляют процесс обучения.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22. Типовые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коммуникативных навыков, творческой самореализации, культуры поведения для последующего освоения образовательных программ основной школы.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23. Типовые учебные программы основного среднего образования направлены на освоение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обучающимися</w:t>
      </w:r>
      <w:proofErr w:type="gram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 базовых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lastRenderedPageBreak/>
        <w:t xml:space="preserve">      Типовая учебная программа включает </w:t>
      </w:r>
      <w:proofErr w:type="spell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предпрофильную</w:t>
      </w:r>
      <w:proofErr w:type="spell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 подготовку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обучающихся</w:t>
      </w:r>
      <w:proofErr w:type="gram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Изучение содержания каждого учебного предмета завершается на уровне основного среднего образования.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24. Типовые учебные программы общего среднего образования разработаны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25. С учетом интересов законных представителей, обучающихся в организациях образования, предусмотрено обучение детей с особыми образовательными потребностями в условиях инклюзивного</w:t>
      </w:r>
      <w:r w:rsidRPr="00630D1D">
        <w:rPr>
          <w:rFonts w:ascii="Courier New" w:eastAsia="Times New Roman" w:hAnsi="Courier New" w:cs="Courier New"/>
          <w:color w:val="FF0000"/>
          <w:spacing w:val="2"/>
          <w:sz w:val="24"/>
          <w:szCs w:val="24"/>
        </w:rPr>
        <w:t> образования </w:t>
      </w: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(в одном классе допускается обучение не более двух детей с особыми образовательными потребностями) и (или) открытие специальных классов по видам нарушений в развитии.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Дети с особыми образовательными потребностями, обучающиеся в условиях инклюзивного образования по заключению и рекомендациям </w:t>
      </w:r>
      <w:proofErr w:type="spell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психолого-медико-педагогической</w:t>
      </w:r>
      <w:proofErr w:type="spell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 консультации, обучаются по типовой учебной или индивидуальной учебной программе.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Для детей с особыми образовательными потребностями, обучающихся в условиях инклюзивного образования и (или) специальных классах, проводятся коррекционные занятия специальными педагогами (дефектолог </w:t>
      </w:r>
      <w:proofErr w:type="spell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олигофренопедагог</w:t>
      </w:r>
      <w:proofErr w:type="spell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, сурдопедагог, тифлопедагог, логопед).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26.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27. В организациях образования реализуются типовые учебные программы дополнительного образования.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lastRenderedPageBreak/>
        <w:t>      28. Процесс обучения в организациях образования строится на основе типового учебного плана, регламентируется годовым календарным учебным графиком работы и расписанием занятий.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29. Все организации образования, независимо от форм собственности, обеспечивают знание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обучающимися</w:t>
      </w:r>
      <w:proofErr w:type="gram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 казахского языка как государственного, а также изучение русского и одного из иностранных языков в соответствии с ГОСО соответствующего уровня образования.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30. Организации образования проводят часы инвариантного и вариативного компонентов типового учебного плана вне школы (учреждениях культуры, спортивных сооружениях, военных объектах, исследовательских лабораториях, промышленных предприятиях, на природе).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31.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ГОСО, санитарных правил, типовых учебных планов и рекомендаций органов здравоохранения и образования в области образования.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32. В организациях образования организуется медицинское обеспечение детей и подростков в соответствии с </w:t>
      </w:r>
      <w:proofErr w:type="spell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fldChar w:fldCharType="begin"/>
      </w: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instrText xml:space="preserve"> HYPERLINK "http://adilet.zan.kz/rus/docs/V1700015681" \l "z4" </w:instrText>
      </w: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fldChar w:fldCharType="separate"/>
      </w:r>
      <w:r w:rsidRPr="00630D1D">
        <w:rPr>
          <w:rFonts w:ascii="Courier New" w:eastAsia="Times New Roman" w:hAnsi="Courier New" w:cs="Courier New"/>
          <w:color w:val="073A5E"/>
          <w:spacing w:val="2"/>
          <w:sz w:val="24"/>
          <w:szCs w:val="24"/>
          <w:u w:val="single"/>
        </w:rPr>
        <w:t>приказом</w:t>
      </w: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fldChar w:fldCharType="end"/>
      </w: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Министра</w:t>
      </w:r>
      <w:proofErr w:type="spell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33. Расписание занятий в организации образования утверждается ее руководителем либо лицом, его заменяющим.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34. В расписании занятий указываются ежедневное количество, продолжительность и последовательность учебных занятий.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lastRenderedPageBreak/>
        <w:t xml:space="preserve">      35.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В целях контроля за освоением обучающимися типовых учебных программ начального,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 </w:t>
      </w:r>
      <w:hyperlink r:id="rId12" w:anchor="z1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приказом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Министра образования и науки Республики Казахстан от 18 марта 2008 года № 125 "Об утверждении Типовых правил проведения текущего контроля успеваемости промежуточной и итоговой аттестации обучающихся" (зарегистрирован в Реестре государственной регистрации</w:t>
      </w:r>
      <w:proofErr w:type="gramEnd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 нормативных правовых актов под № 5191)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36. Организации образования самостоятельны в определении максимальной учебной нагрузки в день, выборе форм, средств и методов обучения, определяемых их уставами.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 xml:space="preserve">      37. </w:t>
      </w:r>
      <w:proofErr w:type="gramStart"/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Все организации образования, вне зависимости от форм собственности, обеспечивают формирование у обучающихся патриотического воспитания, толерантного отношения к окружающим, антикоррупционной культуры, навыков делового общения, культуры питания, в том числе посредством пропаганды сбалансированного здорового питания и потребления натуральных и свежих продуктов.</w:t>
      </w:r>
      <w:proofErr w:type="gramEnd"/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38.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образования.</w:t>
      </w:r>
    </w:p>
    <w:p w:rsidR="00630D1D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39. Руководитель организации образования назначается на должность и освобождается от должности в соответствии с подпунктом 3) </w:t>
      </w:r>
      <w:hyperlink r:id="rId13" w:anchor="z241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статьи 44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Закона "Об образовании".</w:t>
      </w:r>
    </w:p>
    <w:p w:rsidR="00630D1D" w:rsidRPr="00630D1D" w:rsidRDefault="00630D1D" w:rsidP="00630D1D">
      <w:pPr>
        <w:shd w:val="clear" w:color="auto" w:fill="FFFFFF"/>
        <w:spacing w:after="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40. Ответственность руководителя организации образования осуществляется в соответствии с подпунктом 3) </w:t>
      </w:r>
      <w:hyperlink r:id="rId14" w:anchor="z251" w:history="1">
        <w:r w:rsidRPr="00630D1D">
          <w:rPr>
            <w:rFonts w:ascii="Courier New" w:eastAsia="Times New Roman" w:hAnsi="Courier New" w:cs="Courier New"/>
            <w:color w:val="073A5E"/>
            <w:spacing w:val="2"/>
            <w:sz w:val="24"/>
            <w:szCs w:val="24"/>
            <w:u w:val="single"/>
          </w:rPr>
          <w:t>статьи 45</w:t>
        </w:r>
      </w:hyperlink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Закона "Об образовании".</w:t>
      </w:r>
    </w:p>
    <w:p w:rsidR="00E13074" w:rsidRPr="00630D1D" w:rsidRDefault="00630D1D" w:rsidP="00630D1D">
      <w:pPr>
        <w:shd w:val="clear" w:color="auto" w:fill="FFFFFF"/>
        <w:spacing w:after="360" w:line="35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</w:pPr>
      <w:r w:rsidRPr="00630D1D">
        <w:rPr>
          <w:rFonts w:ascii="Courier New" w:eastAsia="Times New Roman" w:hAnsi="Courier New" w:cs="Courier New"/>
          <w:color w:val="000000"/>
          <w:spacing w:val="2"/>
          <w:sz w:val="24"/>
          <w:szCs w:val="24"/>
        </w:rPr>
        <w:t>      41. В организациях образования создаются коллегиальные органы управления. Формами коллегиального управления организацией образования являются педагогический, попечительский и методический советы.</w:t>
      </w:r>
    </w:p>
    <w:sectPr w:rsidR="00E13074" w:rsidRPr="0063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30D1D"/>
    <w:rsid w:val="00630D1D"/>
    <w:rsid w:val="00E1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0D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0D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3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0D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yperlink" Target="http://adilet.zan.kz/rus/docs/Z070000319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hyperlink" Target="http://adilet.zan.kz/rus/docs/V080005191_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V1200008170" TargetMode="External"/><Relationship Id="rId5" Type="http://schemas.openxmlformats.org/officeDocument/2006/relationships/hyperlink" Target="http://adilet.zan.kz/rus/docs/K950001000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500010634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hyperlink" Target="http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2195</Words>
  <Characters>12516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2019-02-02T18:24:00Z</dcterms:created>
  <dcterms:modified xsi:type="dcterms:W3CDTF">2019-02-02T18:24:00Z</dcterms:modified>
</cp:coreProperties>
</file>