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797"/>
      </w:tblGrid>
      <w:tr w:rsidR="006F0DC6" w:rsidTr="00F03272">
        <w:tc>
          <w:tcPr>
            <w:tcW w:w="2830" w:type="dxa"/>
          </w:tcPr>
          <w:p w:rsidR="006F0DC6" w:rsidRDefault="006F0DC6" w:rsidP="00B25E6B">
            <w:pPr>
              <w:rPr>
                <w:b/>
                <w:color w:val="000000"/>
                <w:sz w:val="28"/>
              </w:rPr>
            </w:pPr>
            <w:r w:rsidRPr="008835DE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312547B" wp14:editId="113FAB6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94615</wp:posOffset>
                  </wp:positionV>
                  <wp:extent cx="1247775" cy="346075"/>
                  <wp:effectExtent l="0" t="0" r="9525" b="0"/>
                  <wp:wrapThrough wrapText="bothSides">
                    <wp:wrapPolygon edited="0">
                      <wp:start x="4947" y="0"/>
                      <wp:lineTo x="0" y="2378"/>
                      <wp:lineTo x="0" y="20213"/>
                      <wp:lineTo x="21435" y="20213"/>
                      <wp:lineTo x="21435" y="5945"/>
                      <wp:lineTo x="11212" y="0"/>
                      <wp:lineTo x="4947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494665</wp:posOffset>
                  </wp:positionV>
                  <wp:extent cx="1257300" cy="1238250"/>
                  <wp:effectExtent l="0" t="0" r="0" b="0"/>
                  <wp:wrapThrough wrapText="bothSides">
                    <wp:wrapPolygon edited="0">
                      <wp:start x="0" y="0"/>
                      <wp:lineTo x="0" y="21268"/>
                      <wp:lineTo x="21273" y="21268"/>
                      <wp:lineTo x="21273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7" w:type="dxa"/>
          </w:tcPr>
          <w:p w:rsidR="006F0DC6" w:rsidRPr="00586F77" w:rsidRDefault="006F0DC6" w:rsidP="006F0DC6">
            <w:pPr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Бастауыш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негізгі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білімнің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жалпы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беретін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бағдарламаларын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іске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асыратын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ұйымдарына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оқуға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қабылдаудың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үлгілік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қағидаларын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бекіту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Қазақстан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ғылым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жылғы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қазандағы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№ 564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бұйрығына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өзгерістер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толықтыру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енгізу</w:t>
            </w:r>
            <w:proofErr w:type="spellEnd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F77">
              <w:rPr>
                <w:rFonts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</w:p>
          <w:p w:rsidR="006F0DC6" w:rsidRPr="00A839BA" w:rsidRDefault="00A839BA" w:rsidP="00A839B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Қазақстан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Республикасы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Оқу-ағарту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министрінің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2024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жылғы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30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қаңтардағы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№ 16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бұйрығы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Қазақстан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Республикасының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Әділет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министрлігінде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2024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жылғы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30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қаңтарда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№ 33942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болып</w:t>
            </w:r>
            <w:proofErr w:type="spellEnd"/>
            <w:r w:rsidRPr="005A10A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0A5">
              <w:rPr>
                <w:rFonts w:cs="Times New Roman"/>
                <w:b/>
                <w:sz w:val="24"/>
                <w:szCs w:val="24"/>
              </w:rPr>
              <w:t>тіркелді</w:t>
            </w:r>
            <w:proofErr w:type="spellEnd"/>
          </w:p>
        </w:tc>
      </w:tr>
      <w:tr w:rsidR="00A839BA" w:rsidTr="00F03272">
        <w:tc>
          <w:tcPr>
            <w:tcW w:w="10627" w:type="dxa"/>
            <w:gridSpan w:val="2"/>
          </w:tcPr>
          <w:p w:rsidR="00A839BA" w:rsidRPr="005A10A5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5A10A5">
              <w:rPr>
                <w:color w:val="000000"/>
                <w:spacing w:val="2"/>
                <w:sz w:val="20"/>
                <w:szCs w:val="20"/>
              </w:rPr>
              <w:t>БҰЙЫРАМЫН:</w:t>
            </w:r>
          </w:p>
          <w:p w:rsidR="00A839BA" w:rsidRPr="005A10A5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bookmarkStart w:id="0" w:name="z2"/>
            <w:bookmarkEnd w:id="0"/>
            <w:r w:rsidRPr="005A10A5">
              <w:rPr>
                <w:color w:val="000000"/>
                <w:spacing w:val="2"/>
                <w:sz w:val="20"/>
                <w:szCs w:val="20"/>
              </w:rPr>
              <w:t>      1. "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Бастауыш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білімнің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беретін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бағдарламаларын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іске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асыратын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ұйымдарына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оқуға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қабылдаудың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үлгілік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қағидаларын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бекіту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Республикасы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министрінің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2018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жылғы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12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қазандағы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№ 564 </w:t>
            </w:r>
            <w:proofErr w:type="spellStart"/>
            <w:r>
              <w:rPr>
                <w:rStyle w:val="a5"/>
                <w:color w:val="073A5E"/>
                <w:spacing w:val="2"/>
                <w:sz w:val="20"/>
                <w:szCs w:val="20"/>
              </w:rPr>
              <w:fldChar w:fldCharType="begin"/>
            </w:r>
            <w:r>
              <w:rPr>
                <w:rStyle w:val="a5"/>
                <w:color w:val="073A5E"/>
                <w:spacing w:val="2"/>
                <w:sz w:val="20"/>
                <w:szCs w:val="20"/>
              </w:rPr>
              <w:instrText xml:space="preserve"> HYPERLINK "https://adilet.zan.kz/kaz/docs/V1800017553" \l "z1" </w:instrText>
            </w:r>
            <w:r>
              <w:rPr>
                <w:rStyle w:val="a5"/>
                <w:color w:val="073A5E"/>
                <w:spacing w:val="2"/>
                <w:sz w:val="20"/>
                <w:szCs w:val="20"/>
              </w:rPr>
              <w:fldChar w:fldCharType="separate"/>
            </w:r>
            <w:r w:rsidRPr="005A10A5">
              <w:rPr>
                <w:rStyle w:val="a5"/>
                <w:color w:val="073A5E"/>
                <w:spacing w:val="2"/>
                <w:sz w:val="20"/>
                <w:szCs w:val="20"/>
              </w:rPr>
              <w:t>бұйрығына</w:t>
            </w:r>
            <w:proofErr w:type="spellEnd"/>
            <w:r>
              <w:rPr>
                <w:rStyle w:val="a5"/>
                <w:color w:val="073A5E"/>
                <w:spacing w:val="2"/>
                <w:sz w:val="20"/>
                <w:szCs w:val="20"/>
              </w:rPr>
              <w:fldChar w:fldCharType="end"/>
            </w:r>
            <w:r w:rsidRPr="005A10A5">
              <w:rPr>
                <w:color w:val="000000"/>
                <w:spacing w:val="2"/>
                <w:sz w:val="20"/>
                <w:szCs w:val="20"/>
              </w:rPr>
              <w:t> (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Нормативтік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құқықтық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актілерді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тіркеу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тізілімінде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№ 17553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болып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мынадай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өзгерістер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енгізілсін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>:</w:t>
            </w:r>
          </w:p>
          <w:p w:rsidR="00A839BA" w:rsidRPr="005A10A5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5A10A5">
              <w:rPr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көрсетілген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бұйрықпен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бекітілген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Бастауыш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білімнің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беретін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бағдарламаларын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іске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асыратын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ұйымдарына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оқуға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қабылдаудың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үлгілік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Style w:val="a5"/>
                <w:color w:val="073A5E"/>
                <w:spacing w:val="2"/>
                <w:sz w:val="20"/>
                <w:szCs w:val="20"/>
              </w:rPr>
              <w:fldChar w:fldCharType="begin"/>
            </w:r>
            <w:r>
              <w:rPr>
                <w:rStyle w:val="a5"/>
                <w:color w:val="073A5E"/>
                <w:spacing w:val="2"/>
                <w:sz w:val="20"/>
                <w:szCs w:val="20"/>
              </w:rPr>
              <w:instrText xml:space="preserve"> HYPERLINK "https://adilet.zan.kz/kaz/docs/V1800017553" \l "z11" </w:instrText>
            </w:r>
            <w:r>
              <w:rPr>
                <w:rStyle w:val="a5"/>
                <w:color w:val="073A5E"/>
                <w:spacing w:val="2"/>
                <w:sz w:val="20"/>
                <w:szCs w:val="20"/>
              </w:rPr>
              <w:fldChar w:fldCharType="separate"/>
            </w:r>
            <w:r w:rsidRPr="005A10A5">
              <w:rPr>
                <w:rStyle w:val="a5"/>
                <w:color w:val="073A5E"/>
                <w:spacing w:val="2"/>
                <w:sz w:val="20"/>
                <w:szCs w:val="20"/>
              </w:rPr>
              <w:t>қағидаларында</w:t>
            </w:r>
            <w:proofErr w:type="spellEnd"/>
            <w:r>
              <w:rPr>
                <w:rStyle w:val="a5"/>
                <w:color w:val="073A5E"/>
                <w:spacing w:val="2"/>
                <w:sz w:val="20"/>
                <w:szCs w:val="20"/>
              </w:rPr>
              <w:fldChar w:fldCharType="end"/>
            </w:r>
            <w:r w:rsidRPr="005A10A5">
              <w:rPr>
                <w:color w:val="000000"/>
                <w:spacing w:val="2"/>
                <w:sz w:val="20"/>
                <w:szCs w:val="20"/>
              </w:rPr>
              <w:t>:</w:t>
            </w:r>
          </w:p>
          <w:p w:rsidR="00A839BA" w:rsidRPr="005A10A5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5A10A5">
              <w:rPr>
                <w:color w:val="000000"/>
                <w:spacing w:val="2"/>
                <w:sz w:val="20"/>
                <w:szCs w:val="20"/>
              </w:rPr>
              <w:t>      </w:t>
            </w:r>
            <w:hyperlink r:id="rId6" w:anchor="z29" w:history="1">
              <w:r w:rsidRPr="005A10A5">
                <w:rPr>
                  <w:rStyle w:val="a5"/>
                  <w:color w:val="073A5E"/>
                  <w:spacing w:val="2"/>
                  <w:sz w:val="20"/>
                  <w:szCs w:val="20"/>
                </w:rPr>
                <w:t>10-тармақ</w:t>
              </w:r>
            </w:hyperlink>
            <w:r w:rsidRPr="005A10A5">
              <w:rPr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мынадай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редакцияда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жазылсын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>:</w:t>
            </w:r>
          </w:p>
          <w:p w:rsidR="00A839BA" w:rsidRPr="005A10A5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5A10A5">
              <w:rPr>
                <w:color w:val="000000"/>
                <w:spacing w:val="2"/>
                <w:sz w:val="20"/>
                <w:szCs w:val="20"/>
              </w:rPr>
              <w:t xml:space="preserve">      "10.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Бастауыш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орта,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ұйымдары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арасында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балаларды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ауыстыру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қабылдау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осы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Үлгілік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қағидаларға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> </w:t>
            </w:r>
            <w:hyperlink r:id="rId7" w:anchor="z88" w:history="1">
              <w:r w:rsidRPr="005A10A5">
                <w:rPr>
                  <w:rStyle w:val="a5"/>
                  <w:color w:val="073A5E"/>
                  <w:spacing w:val="2"/>
                  <w:sz w:val="20"/>
                  <w:szCs w:val="20"/>
                </w:rPr>
                <w:t>2-қосымшаға</w:t>
              </w:r>
            </w:hyperlink>
            <w:r w:rsidRPr="005A10A5">
              <w:rPr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Бастауыш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орта,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ұйымдары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арасында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балаларды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ауыстыру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қабылдау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қызметіне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портал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беруші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қағаз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жеткізгіште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жүзеге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A10A5">
              <w:rPr>
                <w:color w:val="000000"/>
                <w:spacing w:val="2"/>
                <w:sz w:val="20"/>
                <w:szCs w:val="20"/>
              </w:rPr>
              <w:t>асырылады</w:t>
            </w:r>
            <w:proofErr w:type="spellEnd"/>
            <w:r w:rsidRPr="005A10A5">
              <w:rPr>
                <w:color w:val="000000"/>
                <w:spacing w:val="2"/>
                <w:sz w:val="20"/>
                <w:szCs w:val="20"/>
              </w:rPr>
              <w:t>.";</w:t>
            </w:r>
          </w:p>
          <w:p w:rsidR="00A839BA" w:rsidRPr="00586F77" w:rsidRDefault="00A839BA" w:rsidP="006F0DC6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37"/>
        <w:gridCol w:w="4535"/>
      </w:tblGrid>
      <w:tr w:rsidR="00586F77" w:rsidRPr="00586F77" w:rsidTr="00586F77">
        <w:trPr>
          <w:trHeight w:val="30"/>
          <w:tblCellSpacing w:w="0" w:type="auto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6F77" w:rsidRPr="00586F77" w:rsidRDefault="00586F77" w:rsidP="005F09A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86F77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E6B" w:rsidRPr="00B25E6B" w:rsidRDefault="00B25E6B" w:rsidP="00B25E6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</w:p>
          <w:p w:rsidR="00B25E6B" w:rsidRPr="00B25E6B" w:rsidRDefault="00B25E6B" w:rsidP="00B25E6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білімнің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</w:p>
          <w:p w:rsidR="00B25E6B" w:rsidRPr="00B25E6B" w:rsidRDefault="00B25E6B" w:rsidP="00B25E6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оқу</w:t>
            </w:r>
            <w:proofErr w:type="spellEnd"/>
          </w:p>
          <w:p w:rsidR="00B25E6B" w:rsidRPr="00B25E6B" w:rsidRDefault="00B25E6B" w:rsidP="00B25E6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бағдарламаларын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асыратын</w:t>
            </w:r>
            <w:proofErr w:type="spellEnd"/>
          </w:p>
          <w:p w:rsidR="00B25E6B" w:rsidRPr="00B25E6B" w:rsidRDefault="00B25E6B" w:rsidP="00B25E6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ұйымдарына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оқуға</w:t>
            </w:r>
            <w:proofErr w:type="spellEnd"/>
          </w:p>
          <w:p w:rsidR="00B25E6B" w:rsidRPr="00B25E6B" w:rsidRDefault="00B25E6B" w:rsidP="00B25E6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қабылдаудың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үлгілік</w:t>
            </w:r>
            <w:proofErr w:type="spellEnd"/>
          </w:p>
          <w:p w:rsidR="00586F77" w:rsidRPr="00586F77" w:rsidRDefault="00B25E6B" w:rsidP="00B25E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25E6B">
              <w:rPr>
                <w:rFonts w:cs="Times New Roman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B25E6B">
              <w:rPr>
                <w:rFonts w:cs="Times New Roman"/>
                <w:color w:val="000000"/>
                <w:sz w:val="24"/>
                <w:szCs w:val="24"/>
              </w:rPr>
              <w:t xml:space="preserve"> 2-қосымша</w:t>
            </w:r>
          </w:p>
        </w:tc>
      </w:tr>
    </w:tbl>
    <w:p w:rsidR="00586F77" w:rsidRPr="00586F77" w:rsidRDefault="00B25E6B" w:rsidP="00B25E6B">
      <w:pPr>
        <w:spacing w:after="0"/>
        <w:jc w:val="center"/>
        <w:rPr>
          <w:rFonts w:cs="Times New Roman"/>
          <w:sz w:val="24"/>
          <w:szCs w:val="24"/>
        </w:rPr>
      </w:pPr>
      <w:bookmarkStart w:id="1" w:name="z32"/>
      <w:r>
        <w:rPr>
          <w:rFonts w:cs="Times New Roman"/>
          <w:b/>
          <w:color w:val="000000"/>
          <w:sz w:val="24"/>
          <w:szCs w:val="24"/>
        </w:rPr>
        <w:t>«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Бастауыш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,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негізгі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орта,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жалпы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білім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ұйымдары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арасында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балаларды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ауыстыру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үшін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құжаттарды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қабылдау</w:t>
      </w:r>
      <w:proofErr w:type="spellEnd"/>
      <w:r>
        <w:rPr>
          <w:rFonts w:cs="Times New Roman"/>
          <w:b/>
          <w:color w:val="000000"/>
          <w:sz w:val="24"/>
          <w:szCs w:val="24"/>
        </w:rPr>
        <w:t>»</w:t>
      </w:r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мемлекеттік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қызмет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B25E6B">
        <w:rPr>
          <w:rFonts w:cs="Times New Roman"/>
          <w:b/>
          <w:color w:val="000000"/>
          <w:sz w:val="24"/>
          <w:szCs w:val="24"/>
        </w:rPr>
        <w:t>көрсету</w:t>
      </w:r>
      <w:proofErr w:type="spellEnd"/>
      <w:r w:rsidRPr="00B25E6B">
        <w:rPr>
          <w:rFonts w:cs="Times New Roman"/>
          <w:b/>
          <w:color w:val="000000"/>
          <w:sz w:val="24"/>
          <w:szCs w:val="24"/>
        </w:rPr>
        <w:t xml:space="preserve"> стандарты</w:t>
      </w:r>
    </w:p>
    <w:bookmarkEnd w:id="1"/>
    <w:p w:rsidR="00B25E6B" w:rsidRPr="00B25E6B" w:rsidRDefault="00B25E6B" w:rsidP="00B25E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149"/>
        <w:gridCol w:w="8221"/>
      </w:tblGrid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берушінің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атауы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Бастауыш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негізгі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орта,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жалпы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орта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ұйымдары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бұдан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әрі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).</w:t>
            </w:r>
          </w:p>
        </w:tc>
      </w:tr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ұсыну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тәсілдері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1) "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үкіметтің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" веб-порталы www.egov.kz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бұдан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әрі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– портал);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2)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</w:t>
            </w:r>
            <w:bookmarkStart w:id="2" w:name="_GoBack"/>
            <w:bookmarkEnd w:id="2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жүзеге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асырылады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мерзімі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мерзімі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– 30 минут.</w:t>
            </w:r>
          </w:p>
        </w:tc>
      </w:tr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нысаны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Электронды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ішінара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автоматтандырылған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)/</w:t>
            </w:r>
            <w:proofErr w:type="gram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қағаз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түрінде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нәтижесі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алушыдан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қағаз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жеткізгіште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құжаттарды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қабылдау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кезінде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ұйымға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ұсыну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үшін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тегі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аты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әкесінің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аты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(бар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болса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туған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күні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сыныбы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оқыту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тілі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мектебі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(телефон,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пошталық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мекен-жай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пошта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мекен-жайы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ресми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интернет-ресурс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есептен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шығару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талонын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береді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дәлелді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бас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тартады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қағаз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жеткізгіште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алған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жағдайда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тегі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аты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әкесінің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аты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(бар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болса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туған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күні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оқу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сыныбы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мекенжайы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телефоны,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мекенжайы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ресми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интернет-ресурс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есептен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шығару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талонын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ұсынады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Оқуға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келгені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есептен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шығару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талонының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түпнұсқасы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орта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келгені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есептен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шығару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талонының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түпнұсқасын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ұсынғаннан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кейін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беріледі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кететін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орта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құжаттарды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жеке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ісі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үшін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ұсынылады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lastRenderedPageBreak/>
              <w:t>Келу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сырттай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куәліктің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түпнұсқасы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орта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сырттай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куәліктің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түпнұсқасын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ұсынғаннан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кейін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беріледі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құжаттарды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жеке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ісі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алуға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кететін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орта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беріледі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ұйымдары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алушыны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орта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/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қабылдау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/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шығару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бұйрықтар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шығарады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салыстыру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жүргізеді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B25E6B" w:rsidRPr="00F03272" w:rsidTr="00135E50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lastRenderedPageBreak/>
              <w:t>6</w:t>
            </w:r>
          </w:p>
        </w:tc>
        <w:tc>
          <w:tcPr>
            <w:tcW w:w="103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кезінде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алушыдан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алынатын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төлем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мөлшері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Қазақстан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Республикасының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заңнамасында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көзделген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жағдайларда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оны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тәсілдері</w:t>
            </w:r>
            <w:proofErr w:type="spellEnd"/>
          </w:p>
        </w:tc>
      </w:tr>
      <w:tr w:rsidR="00B25E6B" w:rsidRPr="00F03272" w:rsidTr="00135E50">
        <w:tc>
          <w:tcPr>
            <w:tcW w:w="0" w:type="auto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Тегін</w:t>
            </w:r>
            <w:proofErr w:type="spellEnd"/>
          </w:p>
        </w:tc>
      </w:tr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Жұмыс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уақыты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1)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-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Қазақстан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Республикасының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2015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жылғы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23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қарашадағы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 </w:t>
            </w:r>
            <w:hyperlink r:id="rId8" w:anchor="z205" w:history="1">
              <w:r w:rsidRPr="00F03272">
                <w:rPr>
                  <w:rFonts w:eastAsia="Times New Roman" w:cs="Times New Roman"/>
                  <w:color w:val="073A5E"/>
                  <w:spacing w:val="2"/>
                  <w:u w:val="single"/>
                  <w:lang w:eastAsia="ru-RU"/>
                </w:rPr>
                <w:t>Еңбек кодексіне</w:t>
              </w:r>
            </w:hyperlink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 (бұдан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әрі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– Кодекс)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сәйкес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демалыс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мереке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күндерін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қоспағанда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дүйсенбіден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бастап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жұманы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қоса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алғанда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белгіленген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жұмыс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кестесіне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сәйкес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сағат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13.00-ден 14.30-ға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дейінгі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түскі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үзіліспен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сағат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9.00-ден 18.30-ға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дейін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2) портал –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жөндеу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жұмыстарын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байланысты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техникалық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үзілістерді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қоспағанда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тәулік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бойы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жұмыс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уақыты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аяқталғаннан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кейін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демалыс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мереке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күндері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жүгінген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кезде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өтініштерді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қабылдау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нәтижелерін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Кодекске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сәйкес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келесі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жұмыс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күні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жүзеге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асырылады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).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орындарының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мекенжайлары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: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1)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берушінің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интернет-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ресурсында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;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2) www.egov.kz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порталында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орналастырылған</w:t>
            </w:r>
            <w:proofErr w:type="spellEnd"/>
          </w:p>
        </w:tc>
      </w:tr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үшін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қажетті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тізбесі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- портал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: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1)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ата-аналардың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өкілдердің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2-қосымшасының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нысанына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сәйкес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өтініші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мектебі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мен кету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мектебіне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);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-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берушіге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қағаз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түрінде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)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1)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ата-аналардың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өкілдердің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2-қосымшасының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нысанына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сәйкес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өтініші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мектебі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мен кету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мектебіне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);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2)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құжаттарды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қабылдау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есептен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шығару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талонында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баланың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толық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аты-жөні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сыныбы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оқыту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тілі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мектебі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ұйымының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телефондары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мен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электронды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мекен-жайы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ресми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интернет-ресурсы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) (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Қазақстан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Республикасынан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кетуін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ұсынатын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Қазақстан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Республикасынан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кетіп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жатқан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алушыларды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қоспағанда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көрсетіледі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Қазақстан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Республикасының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заңнамасында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белгіленген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көрсетуден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бас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тарту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үшін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негіздер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сынып-жинақталымының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шамадан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тыс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толуы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Өтініш беру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мерзімі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осы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ережелерде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белгіленген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мерзімге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сәйкес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келмейді</w:t>
            </w:r>
            <w:proofErr w:type="spellEnd"/>
          </w:p>
        </w:tc>
      </w:tr>
      <w:tr w:rsidR="00B25E6B" w:rsidRPr="00F03272" w:rsidTr="00135E50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21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нысанда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корпорация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ерекшеліктері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ескеріле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отырып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қойылатын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өзге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де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талаптар</w:t>
            </w:r>
            <w:proofErr w:type="spellEnd"/>
          </w:p>
        </w:tc>
        <w:tc>
          <w:tcPr>
            <w:tcW w:w="8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E6B" w:rsidRPr="00F03272" w:rsidRDefault="00B25E6B" w:rsidP="00B25E6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lang w:eastAsia="ru-RU"/>
              </w:rPr>
            </w:pP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1)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топтамасын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тапсыру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үшін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күтудің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рұқсат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етілген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ұзақ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уақыты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15 (он бес) минут.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  <w:t xml:space="preserve">2)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көрсетудің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ең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ұзақ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мерзімі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30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минуттан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аспайды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ЭЦҚ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болған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жағдайда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портал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нысанда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алуға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мүмкіндігі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бар.</w:t>
            </w:r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алушының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тәртібі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мен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мәртебесі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ақпаратты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қашықтықтан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қол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жеткізу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режимінде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порталдағы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"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жеке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кабинеті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",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берушінің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анықтамалық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қызметтері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сондай-ақ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"1414", 8-800-080-7777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Бірыңғай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байланыс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орталығы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алуға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>мүмкіндігі</w:t>
            </w:r>
            <w:proofErr w:type="spellEnd"/>
            <w:r w:rsidRPr="00F03272">
              <w:rPr>
                <w:rFonts w:eastAsia="Times New Roman" w:cs="Times New Roman"/>
                <w:color w:val="000000"/>
                <w:spacing w:val="2"/>
                <w:lang w:eastAsia="ru-RU"/>
              </w:rPr>
              <w:t xml:space="preserve"> бар.</w:t>
            </w:r>
          </w:p>
        </w:tc>
      </w:tr>
    </w:tbl>
    <w:p w:rsidR="00586F77" w:rsidRPr="00586F77" w:rsidRDefault="00586F77" w:rsidP="00086157">
      <w:pPr>
        <w:spacing w:after="0"/>
        <w:jc w:val="both"/>
        <w:rPr>
          <w:rFonts w:cs="Times New Roman"/>
          <w:sz w:val="24"/>
          <w:szCs w:val="24"/>
        </w:rPr>
      </w:pPr>
    </w:p>
    <w:p w:rsidR="00086157" w:rsidRDefault="00086157">
      <w:pPr>
        <w:rPr>
          <w:rFonts w:cs="Times New Roman"/>
          <w:sz w:val="24"/>
          <w:szCs w:val="24"/>
        </w:rPr>
      </w:pPr>
    </w:p>
    <w:p w:rsidR="006F0DC6" w:rsidRDefault="006F0DC6">
      <w:pPr>
        <w:rPr>
          <w:rFonts w:cs="Times New Roman"/>
          <w:sz w:val="24"/>
          <w:szCs w:val="24"/>
        </w:rPr>
      </w:pPr>
    </w:p>
    <w:p w:rsidR="006F0DC6" w:rsidRDefault="006F0DC6">
      <w:pPr>
        <w:rPr>
          <w:rFonts w:cs="Times New Roman"/>
          <w:sz w:val="24"/>
          <w:szCs w:val="24"/>
        </w:rPr>
      </w:pPr>
    </w:p>
    <w:p w:rsidR="006F0DC6" w:rsidRDefault="006F0DC6">
      <w:pPr>
        <w:rPr>
          <w:rFonts w:cs="Times New Roman"/>
          <w:sz w:val="24"/>
          <w:szCs w:val="24"/>
        </w:rPr>
      </w:pP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2547"/>
        <w:gridCol w:w="8221"/>
      </w:tblGrid>
      <w:tr w:rsidR="006F0DC6" w:rsidTr="00A839BA">
        <w:trPr>
          <w:trHeight w:val="2251"/>
        </w:trPr>
        <w:tc>
          <w:tcPr>
            <w:tcW w:w="2547" w:type="dxa"/>
          </w:tcPr>
          <w:p w:rsidR="006F0DC6" w:rsidRDefault="00D26BD5" w:rsidP="007E056D">
            <w:pPr>
              <w:rPr>
                <w:rFonts w:cs="Times New Roman"/>
                <w:sz w:val="24"/>
                <w:szCs w:val="24"/>
              </w:rPr>
            </w:pPr>
            <w:r w:rsidRPr="008835DE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52E7B6C3" wp14:editId="1E5B355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508635</wp:posOffset>
                  </wp:positionV>
                  <wp:extent cx="1190625" cy="1190625"/>
                  <wp:effectExtent l="0" t="0" r="9525" b="9525"/>
                  <wp:wrapThrough wrapText="bothSides">
                    <wp:wrapPolygon edited="0">
                      <wp:start x="0" y="0"/>
                      <wp:lineTo x="0" y="21427"/>
                      <wp:lineTo x="21427" y="21427"/>
                      <wp:lineTo x="2142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2" t="4225" r="19653" b="7746"/>
                          <a:stretch/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0DC6" w:rsidRPr="008835DE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2B1CF984" wp14:editId="119D197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81280</wp:posOffset>
                  </wp:positionV>
                  <wp:extent cx="1247775" cy="346075"/>
                  <wp:effectExtent l="0" t="0" r="9525" b="0"/>
                  <wp:wrapThrough wrapText="bothSides">
                    <wp:wrapPolygon edited="0">
                      <wp:start x="4947" y="0"/>
                      <wp:lineTo x="0" y="2378"/>
                      <wp:lineTo x="0" y="20213"/>
                      <wp:lineTo x="21435" y="20213"/>
                      <wp:lineTo x="21435" y="5945"/>
                      <wp:lineTo x="11212" y="0"/>
                      <wp:lineTo x="4947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</w:tcPr>
          <w:p w:rsidR="006F0DC6" w:rsidRPr="008835DE" w:rsidRDefault="006F0DC6" w:rsidP="007E05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О </w:t>
            </w:r>
            <w:r w:rsidRPr="008835DE">
              <w:rPr>
                <w:rFonts w:cs="Times New Roman"/>
                <w:b/>
                <w:color w:val="000000"/>
                <w:sz w:val="24"/>
                <w:szCs w:val="24"/>
              </w:rPr>
              <w:t>внесении изменений и дополнения в приказ Министра образования и науки Республики Казахстан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от 12 октября 2018 года № 564 «</w:t>
            </w:r>
            <w:r w:rsidRPr="008835DE">
              <w:rPr>
                <w:rFonts w:cs="Times New Roman"/>
                <w:b/>
                <w:color w:val="000000"/>
                <w:sz w:val="24"/>
                <w:szCs w:val="24"/>
              </w:rPr>
      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6F0DC6" w:rsidRDefault="00A839BA" w:rsidP="007E056D">
            <w:pPr>
              <w:rPr>
                <w:rFonts w:cs="Times New Roman"/>
                <w:sz w:val="24"/>
                <w:szCs w:val="24"/>
              </w:rPr>
            </w:pPr>
            <w:r w:rsidRPr="00A839BA">
              <w:rPr>
                <w:rFonts w:cs="Times New Roman"/>
                <w:sz w:val="24"/>
                <w:szCs w:val="24"/>
              </w:rPr>
              <w:t>Приказ Министра просвещения Республики Казахстан от 30 января 2024 года № 16. Зарегистрирован в Министерстве юстиции Республики Казахстан 30 января 2024 года № 33942</w:t>
            </w:r>
          </w:p>
          <w:p w:rsidR="00A839BA" w:rsidRDefault="00A839BA" w:rsidP="007E05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839BA" w:rsidTr="00134C78">
        <w:trPr>
          <w:trHeight w:val="2684"/>
        </w:trPr>
        <w:tc>
          <w:tcPr>
            <w:tcW w:w="10768" w:type="dxa"/>
            <w:gridSpan w:val="2"/>
          </w:tcPr>
          <w:p w:rsidR="00A839BA" w:rsidRPr="00A839BA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839BA">
              <w:rPr>
                <w:color w:val="000000"/>
                <w:spacing w:val="2"/>
                <w:sz w:val="20"/>
                <w:szCs w:val="20"/>
              </w:rPr>
              <w:t>ПРИКАЗЫВАЮ:</w:t>
            </w:r>
          </w:p>
          <w:p w:rsidR="00A839BA" w:rsidRPr="00A839BA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839BA">
              <w:rPr>
                <w:color w:val="000000"/>
                <w:spacing w:val="2"/>
                <w:sz w:val="20"/>
                <w:szCs w:val="20"/>
              </w:rPr>
              <w:t>      1. Внести в </w:t>
            </w:r>
            <w:hyperlink r:id="rId10" w:anchor="z4" w:history="1">
              <w:r w:rsidRPr="00A839BA">
                <w:rPr>
                  <w:rStyle w:val="a5"/>
                  <w:color w:val="073A5E"/>
                  <w:spacing w:val="2"/>
                  <w:sz w:val="20"/>
                  <w:szCs w:val="20"/>
                </w:rPr>
                <w:t>приказ</w:t>
              </w:r>
            </w:hyperlink>
            <w:r w:rsidRPr="00A839BA">
              <w:rPr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17553) следующие изменения:</w:t>
            </w:r>
          </w:p>
          <w:p w:rsidR="00A839BA" w:rsidRPr="00A839BA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839BA">
              <w:rPr>
                <w:color w:val="000000"/>
                <w:spacing w:val="2"/>
                <w:sz w:val="20"/>
                <w:szCs w:val="20"/>
              </w:rPr>
              <w:t>      в </w:t>
            </w:r>
            <w:hyperlink r:id="rId11" w:anchor="z15" w:history="1">
              <w:r w:rsidRPr="00A839BA">
                <w:rPr>
                  <w:rStyle w:val="a5"/>
                  <w:color w:val="073A5E"/>
                  <w:spacing w:val="2"/>
                  <w:sz w:val="20"/>
                  <w:szCs w:val="20"/>
                </w:rPr>
                <w:t>Типовых правилах</w:t>
              </w:r>
            </w:hyperlink>
            <w:r w:rsidRPr="00A839BA">
              <w:rPr>
                <w:color w:val="000000"/>
                <w:spacing w:val="2"/>
                <w:sz w:val="20"/>
                <w:szCs w:val="20"/>
              </w:rPr>
              <w:t> 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      </w:r>
          </w:p>
          <w:p w:rsidR="00A839BA" w:rsidRPr="00A839BA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bookmarkStart w:id="3" w:name="z7"/>
            <w:bookmarkStart w:id="4" w:name="z9"/>
            <w:bookmarkEnd w:id="3"/>
            <w:bookmarkEnd w:id="4"/>
            <w:r w:rsidRPr="00A839BA">
              <w:rPr>
                <w:color w:val="000000"/>
                <w:spacing w:val="2"/>
                <w:sz w:val="20"/>
                <w:szCs w:val="20"/>
              </w:rPr>
              <w:t>      </w:t>
            </w:r>
            <w:hyperlink r:id="rId12" w:anchor="z34" w:history="1">
              <w:r w:rsidRPr="00A839BA">
                <w:rPr>
                  <w:rStyle w:val="a5"/>
                  <w:color w:val="073A5E"/>
                  <w:spacing w:val="2"/>
                  <w:sz w:val="20"/>
                  <w:szCs w:val="20"/>
                </w:rPr>
                <w:t>пункт 10</w:t>
              </w:r>
            </w:hyperlink>
            <w:r w:rsidRPr="00A839BA">
              <w:rPr>
                <w:color w:val="000000"/>
                <w:spacing w:val="2"/>
                <w:sz w:val="20"/>
                <w:szCs w:val="20"/>
              </w:rPr>
              <w:t> изложить в следующей редакции:</w:t>
            </w:r>
          </w:p>
          <w:p w:rsidR="00A839BA" w:rsidRPr="00A839BA" w:rsidRDefault="00A839BA" w:rsidP="00A839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839BA">
              <w:rPr>
                <w:color w:val="000000"/>
                <w:spacing w:val="2"/>
                <w:sz w:val="20"/>
                <w:szCs w:val="20"/>
              </w:rPr>
              <w:t xml:space="preserve">      "10.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</w:t>
            </w:r>
            <w:proofErr w:type="spellStart"/>
            <w:r w:rsidRPr="00A839BA">
              <w:rPr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 w:rsidRPr="00A839BA">
              <w:rPr>
                <w:color w:val="000000"/>
                <w:spacing w:val="2"/>
                <w:sz w:val="20"/>
                <w:szCs w:val="20"/>
              </w:rPr>
              <w:t xml:space="preserve"> на бумажном носителе.";</w:t>
            </w:r>
          </w:p>
        </w:tc>
      </w:tr>
    </w:tbl>
    <w:p w:rsidR="006F0DC6" w:rsidRPr="008835DE" w:rsidRDefault="006F0DC6" w:rsidP="006F0DC6">
      <w:pPr>
        <w:spacing w:after="0"/>
        <w:rPr>
          <w:rFonts w:cs="Times New Roman"/>
          <w:sz w:val="24"/>
          <w:szCs w:val="24"/>
        </w:rPr>
      </w:pPr>
      <w:bookmarkStart w:id="5" w:name="z41"/>
    </w:p>
    <w:tbl>
      <w:tblPr>
        <w:tblW w:w="6261" w:type="dxa"/>
        <w:tblInd w:w="45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1"/>
      </w:tblGrid>
      <w:tr w:rsidR="006F0DC6" w:rsidRPr="00211B08" w:rsidTr="007E056D">
        <w:trPr>
          <w:trHeight w:val="1613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5"/>
          <w:p w:rsidR="006F0DC6" w:rsidRPr="00211B08" w:rsidRDefault="006F0DC6" w:rsidP="007E05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  <w:r w:rsidRPr="00211B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к Типовым правилам приема</w:t>
            </w:r>
            <w:r w:rsidRPr="00211B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на обучение в организации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B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образования, реализующие</w:t>
            </w:r>
            <w:r w:rsidRPr="00211B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общеобразовательные учебные</w:t>
            </w:r>
            <w:r w:rsidRPr="00211B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 начального,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B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основного среднего и общего</w:t>
            </w:r>
            <w:r w:rsidRPr="00211B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среднего образования</w:t>
            </w:r>
          </w:p>
        </w:tc>
      </w:tr>
    </w:tbl>
    <w:p w:rsidR="006F0DC6" w:rsidRPr="00211B08" w:rsidRDefault="006F0DC6" w:rsidP="006F0DC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eastAsia="Times New Roman" w:cs="Times New Roman"/>
          <w:b/>
          <w:color w:val="1E1E1E"/>
          <w:sz w:val="24"/>
          <w:szCs w:val="24"/>
          <w:lang w:eastAsia="ru-RU"/>
        </w:rPr>
      </w:pPr>
      <w:r w:rsidRPr="00211B08">
        <w:rPr>
          <w:rFonts w:eastAsia="Times New Roman" w:cs="Times New Roman"/>
          <w:b/>
          <w:color w:val="1E1E1E"/>
          <w:sz w:val="24"/>
          <w:szCs w:val="24"/>
          <w:lang w:eastAsia="ru-RU"/>
        </w:rPr>
        <w:t>Стандарт государственной услуги:</w:t>
      </w:r>
      <w:r w:rsidRPr="00211B08">
        <w:rPr>
          <w:rFonts w:eastAsia="Times New Roman" w:cs="Times New Roman"/>
          <w:b/>
          <w:color w:val="1E1E1E"/>
          <w:sz w:val="24"/>
          <w:szCs w:val="24"/>
          <w:lang w:eastAsia="ru-RU"/>
        </w:rPr>
        <w:br/>
        <w:t>"Прием документов для перевода детей между организациями начального, основного среднего, общего среднего образования"</w:t>
      </w:r>
    </w:p>
    <w:tbl>
      <w:tblPr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85"/>
        <w:gridCol w:w="8363"/>
      </w:tblGrid>
      <w:tr w:rsidR="006F0DC6" w:rsidRPr="00211B08" w:rsidTr="007E056D">
        <w:tc>
          <w:tcPr>
            <w:tcW w:w="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FF0000"/>
                <w:spacing w:val="2"/>
                <w:sz w:val="24"/>
                <w:szCs w:val="24"/>
                <w:lang w:eastAsia="ru-RU"/>
              </w:rPr>
              <w:t xml:space="preserve">      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</w:tc>
      </w:tr>
      <w:tr w:rsidR="006F0DC6" w:rsidRPr="00211B08" w:rsidTr="007E056D">
        <w:tc>
          <w:tcPr>
            <w:tcW w:w="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веб-портал "электронного правительства" www.egov.kz (далее – портал);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6F0DC6" w:rsidRPr="00211B08" w:rsidTr="007E056D">
        <w:tc>
          <w:tcPr>
            <w:tcW w:w="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– 30 минут.</w:t>
            </w:r>
          </w:p>
        </w:tc>
      </w:tr>
      <w:tr w:rsidR="006F0DC6" w:rsidRPr="00211B08" w:rsidTr="007E056D">
        <w:tc>
          <w:tcPr>
            <w:tcW w:w="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 /бумажная.</w:t>
            </w:r>
          </w:p>
        </w:tc>
      </w:tr>
      <w:tr w:rsidR="006F0DC6" w:rsidRPr="00211B08" w:rsidTr="007E056D">
        <w:tc>
          <w:tcPr>
            <w:tcW w:w="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 случае обращения через портал в "личный кабинет"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при отказе оказании государственной услуги - о мотивированном отказе с указанием причин отказа.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При приеме от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документов на бумажном носителе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услугодателем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выдается открепительный талон о выбытии для предоставления его в 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В случае получения услуги на бумажном носителе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выдает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документы на руки (личное дело обучающегося).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предоставляет документы (личное дело) в организацию образования в которую прибывает.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Организации образования издают приказы и проводят сверку о зачислении/отчислении обучающегося в/из организации среднего образования.</w:t>
            </w:r>
          </w:p>
        </w:tc>
      </w:tr>
      <w:tr w:rsidR="006F0DC6" w:rsidRPr="00B25E6B" w:rsidTr="007E056D">
        <w:tc>
          <w:tcPr>
            <w:tcW w:w="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0DC6" w:rsidRPr="00B25E6B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34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0DC6" w:rsidRPr="00B25E6B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</w:tr>
      <w:tr w:rsidR="006F0DC6" w:rsidRPr="00B25E6B" w:rsidTr="007E056D">
        <w:tc>
          <w:tcPr>
            <w:tcW w:w="559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Бесплатно</w:t>
            </w:r>
          </w:p>
        </w:tc>
      </w:tr>
      <w:tr w:rsidR="006F0DC6" w:rsidRPr="00211B08" w:rsidTr="007E056D">
        <w:tc>
          <w:tcPr>
            <w:tcW w:w="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 </w:t>
            </w:r>
            <w:hyperlink r:id="rId13" w:anchor="z205" w:history="1">
              <w:r w:rsidRPr="00B25E6B">
                <w:rPr>
                  <w:rFonts w:eastAsia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Трудовому кодексу</w:t>
              </w:r>
            </w:hyperlink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Республики Казахстан от 23 ноября 2015 года (далее – Кодекс) с перерывом на обед с 13.00 часов до 14.30 часов.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Адреса мест оказания государственной услуги размещены на: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интернет ресурса-портале www.egov.kz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портале www.egov.kz</w:t>
            </w:r>
          </w:p>
        </w:tc>
      </w:tr>
      <w:tr w:rsidR="006F0DC6" w:rsidRPr="00211B08" w:rsidTr="007E056D">
        <w:tc>
          <w:tcPr>
            <w:tcW w:w="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-через портал: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бумажно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):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организации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 w:rsidR="006F0DC6" w:rsidRPr="00211B08" w:rsidTr="007E056D">
        <w:tc>
          <w:tcPr>
            <w:tcW w:w="5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4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</w:tr>
      <w:tr w:rsidR="006F0DC6" w:rsidRPr="00211B08" w:rsidTr="007E056D">
        <w:tc>
          <w:tcPr>
            <w:tcW w:w="559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переполненность класс-комплектов;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сроки подачи заявления не соответствуют установленным в настоящих правилах срокам.</w:t>
            </w:r>
          </w:p>
        </w:tc>
      </w:tr>
      <w:tr w:rsidR="006F0DC6" w:rsidRPr="00211B08" w:rsidTr="007E056D">
        <w:tc>
          <w:tcPr>
            <w:tcW w:w="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0DC6" w:rsidRPr="00211B08" w:rsidRDefault="006F0DC6" w:rsidP="007E056D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максимально допустимое время ожидания для сдачи пакета документов -15 минут.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максимально допустимое время обслуживания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30 минут.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11B08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 также Единого контакт-центра "1414", 8-800-080-7777.</w:t>
            </w:r>
          </w:p>
        </w:tc>
      </w:tr>
    </w:tbl>
    <w:p w:rsidR="006F0DC6" w:rsidRPr="00586F77" w:rsidRDefault="006F0DC6" w:rsidP="00D26BD5">
      <w:pPr>
        <w:rPr>
          <w:rFonts w:cs="Times New Roman"/>
          <w:sz w:val="24"/>
          <w:szCs w:val="24"/>
        </w:rPr>
      </w:pPr>
    </w:p>
    <w:sectPr w:rsidR="006F0DC6" w:rsidRPr="00586F77" w:rsidSect="001825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C4"/>
    <w:rsid w:val="00086157"/>
    <w:rsid w:val="00135E50"/>
    <w:rsid w:val="001825E3"/>
    <w:rsid w:val="001A582A"/>
    <w:rsid w:val="00211B08"/>
    <w:rsid w:val="0022720E"/>
    <w:rsid w:val="0049465B"/>
    <w:rsid w:val="00586F77"/>
    <w:rsid w:val="006F0DC6"/>
    <w:rsid w:val="006F296D"/>
    <w:rsid w:val="008835DE"/>
    <w:rsid w:val="00A839BA"/>
    <w:rsid w:val="00B25E6B"/>
    <w:rsid w:val="00B31F41"/>
    <w:rsid w:val="00BA638D"/>
    <w:rsid w:val="00D26BC4"/>
    <w:rsid w:val="00D26BD5"/>
    <w:rsid w:val="00D77DA1"/>
    <w:rsid w:val="00F03272"/>
    <w:rsid w:val="00F86E62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6C5A4-BD0E-4674-B311-57B8934E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B0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D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B08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211B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11B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1B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38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6F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1500000414" TargetMode="External"/><Relationship Id="rId13" Type="http://schemas.openxmlformats.org/officeDocument/2006/relationships/hyperlink" Target="https://adilet.zan.kz/rus/docs/K15000004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1800017553" TargetMode="External"/><Relationship Id="rId12" Type="http://schemas.openxmlformats.org/officeDocument/2006/relationships/hyperlink" Target="https://adilet.zan.kz/rus/docs/V18000175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800017553" TargetMode="External"/><Relationship Id="rId11" Type="http://schemas.openxmlformats.org/officeDocument/2006/relationships/hyperlink" Target="https://adilet.zan.kz/rus/docs/V1800017553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1800017553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2022-02-22T06:57:00Z</cp:lastPrinted>
  <dcterms:created xsi:type="dcterms:W3CDTF">2024-06-27T23:28:00Z</dcterms:created>
  <dcterms:modified xsi:type="dcterms:W3CDTF">2024-06-27T23:35:00Z</dcterms:modified>
</cp:coreProperties>
</file>