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17" w:rsidRPr="00294F8F" w:rsidRDefault="005B4323">
      <w:pPr>
        <w:rPr>
          <w:rFonts w:cs="Times New Roman"/>
          <w:sz w:val="24"/>
          <w:szCs w:val="24"/>
        </w:rPr>
      </w:pPr>
    </w:p>
    <w:p w:rsidR="003667AB" w:rsidRPr="00294F8F" w:rsidRDefault="003667AB" w:rsidP="003667AB">
      <w:pPr>
        <w:rPr>
          <w:rFonts w:cs="Times New Roman"/>
          <w:sz w:val="24"/>
          <w:szCs w:val="24"/>
        </w:rPr>
      </w:pPr>
      <w:r w:rsidRPr="00294F8F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404495</wp:posOffset>
            </wp:positionV>
            <wp:extent cx="1209675" cy="1209675"/>
            <wp:effectExtent l="0" t="0" r="9525" b="9525"/>
            <wp:wrapThrough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F8F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3175</wp:posOffset>
            </wp:positionV>
            <wp:extent cx="1076325" cy="298979"/>
            <wp:effectExtent l="0" t="0" r="0" b="6350"/>
            <wp:wrapThrough wrapText="bothSides">
              <wp:wrapPolygon edited="0">
                <wp:start x="4588" y="0"/>
                <wp:lineTo x="0" y="0"/>
                <wp:lineTo x="0" y="20681"/>
                <wp:lineTo x="21027" y="20681"/>
                <wp:lineTo x="21027" y="5515"/>
                <wp:lineTo x="11087" y="0"/>
                <wp:lineTo x="4588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9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F8F">
        <w:rPr>
          <w:rFonts w:cs="Times New Roman"/>
          <w:b/>
          <w:color w:val="000000"/>
          <w:sz w:val="24"/>
          <w:szCs w:val="24"/>
        </w:rPr>
        <w:t>О внесении изменений и дополнений в приказ Министра образования и науки Республики Казахст</w:t>
      </w:r>
      <w:r w:rsidR="00A5663B">
        <w:rPr>
          <w:rFonts w:cs="Times New Roman"/>
          <w:b/>
          <w:color w:val="000000"/>
          <w:sz w:val="24"/>
          <w:szCs w:val="24"/>
        </w:rPr>
        <w:t>ан от 28 января 2015 года № 39 «</w:t>
      </w:r>
      <w:r w:rsidRPr="00294F8F">
        <w:rPr>
          <w:rFonts w:cs="Times New Roman"/>
          <w:b/>
          <w:color w:val="000000"/>
          <w:sz w:val="24"/>
          <w:szCs w:val="24"/>
        </w:rPr>
        <w:t>Об утверждении видов и форм документов об образовании государствен</w:t>
      </w:r>
      <w:r w:rsidR="00A5663B">
        <w:rPr>
          <w:rFonts w:cs="Times New Roman"/>
          <w:b/>
          <w:color w:val="000000"/>
          <w:sz w:val="24"/>
          <w:szCs w:val="24"/>
        </w:rPr>
        <w:t>ного образца и Правил их выдачи»</w:t>
      </w:r>
    </w:p>
    <w:p w:rsidR="003667AB" w:rsidRPr="00294F8F" w:rsidRDefault="003667AB" w:rsidP="003667AB">
      <w:pPr>
        <w:spacing w:after="0"/>
        <w:jc w:val="both"/>
        <w:rPr>
          <w:rFonts w:cs="Times New Roman"/>
          <w:color w:val="000000"/>
          <w:sz w:val="24"/>
          <w:szCs w:val="24"/>
        </w:rPr>
      </w:pPr>
      <w:r w:rsidRPr="00294F8F">
        <w:rPr>
          <w:rFonts w:cs="Times New Roman"/>
          <w:color w:val="000000"/>
          <w:sz w:val="24"/>
          <w:szCs w:val="24"/>
        </w:rPr>
        <w:t>Приказ Министра образования и науки Республики Казахстан от 4 мая 2020 года № 172. Зарегистрирован в Министерстве юстиции Республики Казахстан 4 мая 2020 года № 20566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34"/>
        <w:gridCol w:w="3019"/>
        <w:gridCol w:w="3481"/>
      </w:tblGrid>
      <w:tr w:rsidR="003667AB" w:rsidRPr="00294F8F" w:rsidTr="00294F8F">
        <w:trPr>
          <w:trHeight w:val="30"/>
          <w:tblCellSpacing w:w="0" w:type="auto"/>
        </w:trPr>
        <w:tc>
          <w:tcPr>
            <w:tcW w:w="668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Приложение 2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к Правилам выдачи документов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об образовании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государственного образца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3667AB" w:rsidP="00294F8F">
            <w:pPr>
              <w:spacing w:after="0"/>
              <w:jc w:val="center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b/>
                <w:color w:val="000000"/>
                <w:sz w:val="24"/>
                <w:szCs w:val="24"/>
              </w:rPr>
              <w:t>Стандарт государственная услуга</w:t>
            </w:r>
          </w:p>
          <w:p w:rsidR="003667AB" w:rsidRPr="00294F8F" w:rsidRDefault="00294F8F" w:rsidP="00294F8F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</w:rPr>
              <w:t>«</w:t>
            </w:r>
            <w:r w:rsidR="003667AB" w:rsidRPr="00294F8F">
              <w:rPr>
                <w:rFonts w:cs="Times New Roman"/>
                <w:b/>
                <w:color w:val="000000"/>
                <w:sz w:val="24"/>
                <w:szCs w:val="24"/>
              </w:rPr>
              <w:t>Выдача дубликатов документов об основном среднем, общем среднем образовании</w:t>
            </w:r>
            <w:r>
              <w:rPr>
                <w:rFonts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Организации основного среднего и общего среднего образования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Способы предоставления государственной услуги 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bookmarkStart w:id="0" w:name="z1369"/>
            <w:r w:rsidRPr="00294F8F">
              <w:rPr>
                <w:rFonts w:cs="Times New Roman"/>
                <w:color w:val="000000"/>
                <w:sz w:val="24"/>
                <w:szCs w:val="24"/>
              </w:rPr>
              <w:t>Прием заявления и выдача результата оказания государственной услуги осуществляются через: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1) канцелярию организации основного среднего и общего среднего образования;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3) веб-портал "электронного правительства" www.egov.kz (далее – портал).</w:t>
            </w:r>
          </w:p>
        </w:tc>
        <w:bookmarkEnd w:id="0"/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Срок оказания государственной услуги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1" w:name="z1372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1) с момента сдачи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документов в Государственную корпорацию или организацию основного среднего и общего среднего образования или на портал – 15 рабочих дней.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2) максимально допустимое время ожидания для сдачи документов Государственной корпорации – 15 минут;</w:t>
            </w:r>
          </w:p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"/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Форма оказания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Электронная (частично автоматизированная) и (или) бумажная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Результат оказания государственной услуги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2" w:name="z1374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Дубликат документов об основном среднем, общем среднем образовании либо мотивированный ответ об отказе.</w:t>
            </w:r>
          </w:p>
          <w:p w:rsid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Форма предоставления результата оказания государственной услуги: бумажная.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</w:p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Государственная корпорация обеспечивает хранение документов, в течение 1 (одного) месяца, после чего передает их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для дальнейшего хранения.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При обращении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по истечении 1 (одного) месяца, по запросу Государственной корпорации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услугодатель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в течение 1 (одного) рабочего дня направляет готовые документы в Государственную корпорацию для выдачи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услугополучателю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  <w:bookmarkEnd w:id="2"/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Размер оплаты, взимаемой с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График рабо</w:t>
            </w:r>
            <w:bookmarkStart w:id="3" w:name="_GoBack"/>
            <w:bookmarkEnd w:id="3"/>
            <w:r w:rsidRPr="00294F8F">
              <w:rPr>
                <w:rFonts w:cs="Times New Roman"/>
                <w:color w:val="000000"/>
                <w:sz w:val="24"/>
                <w:szCs w:val="24"/>
              </w:rPr>
              <w:t>ты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bookmarkStart w:id="4" w:name="z1379"/>
            <w:proofErr w:type="gramStart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канцелярии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Прием заявления и выдача результата оказания государственной услуги осуществляется с 9.00 часов до 17.30 часов с перерывом на обед с 13.00 часов до 14.30 часов.</w:t>
            </w:r>
            <w:proofErr w:type="gram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Государственная услуга оказывается в порядке очереди, без предварительной записи и ускоренного обслуживания.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портала -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Адреса мест оказания государственной услуги размещены на: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Министерства: www.edu.gov.kz;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Государственной корпорации: www.gov4c.kz;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3) портале: www.egov.kz.</w:t>
            </w:r>
          </w:p>
        </w:tc>
        <w:bookmarkEnd w:id="4"/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bookmarkStart w:id="5" w:name="z1386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при обращении в канцелярию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или Государственную корпорацию: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Сведения о документах, удостоверяющих личность, работник </w:t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Государственной корпорации получает из соответствующих государственных информационных систем через шлюз "электронного правительства" и направляет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услугодателю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на портал: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заявление в форме электронного документа на имя руководителя организации основного среднего и общего среднего образования согласно приложению 1 к настоящим Правилам, удостоверенного электронной цифровой подписью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или удостоверенным одноразовым паролем, в случае регистрации и подключения абонентского номера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, предоставленного оператором сотовой связи, к учетной записи портала.</w:t>
            </w:r>
          </w:p>
        </w:tc>
        <w:bookmarkEnd w:id="5"/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В случае представления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услугополучателем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неполного пакета документов и (или) документов с истекшим 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4 к настоящим Правилам.</w:t>
            </w:r>
          </w:p>
        </w:tc>
      </w:tr>
      <w:tr w:rsidR="003667AB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8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bookmarkStart w:id="6" w:name="z1392"/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через Единый контакт-центр 1414, 8 800 080 7777.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Услуополучатель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Информацию о порядке и статусе оказания государственной услуги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услугополучатель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получает посредством Единого контакт-центра: 1414, 8 800 080 7777</w:t>
            </w:r>
          </w:p>
          <w:p w:rsidR="003667AB" w:rsidRPr="00294F8F" w:rsidRDefault="003667AB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Контактные телефоны справочных служб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услугодателя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размещены на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интернет-ресурсе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Министерства: www.edu.gov.kz и Единого контакт-центра: www.egov.kz.</w:t>
            </w:r>
          </w:p>
        </w:tc>
        <w:bookmarkEnd w:id="6"/>
      </w:tr>
    </w:tbl>
    <w:p w:rsidR="003667AB" w:rsidRPr="00294F8F" w:rsidRDefault="003667AB" w:rsidP="003667AB">
      <w:pPr>
        <w:spacing w:after="0"/>
        <w:jc w:val="both"/>
        <w:rPr>
          <w:rFonts w:cs="Times New Roman"/>
          <w:sz w:val="24"/>
          <w:szCs w:val="24"/>
        </w:rPr>
      </w:pPr>
    </w:p>
    <w:p w:rsidR="003667AB" w:rsidRPr="00294F8F" w:rsidRDefault="003667AB" w:rsidP="003667AB">
      <w:pPr>
        <w:spacing w:after="0"/>
        <w:jc w:val="both"/>
        <w:rPr>
          <w:rFonts w:cs="Times New Roman"/>
          <w:sz w:val="24"/>
          <w:szCs w:val="24"/>
        </w:rPr>
      </w:pPr>
    </w:p>
    <w:p w:rsidR="003667AB" w:rsidRPr="00294F8F" w:rsidRDefault="003667AB">
      <w:pPr>
        <w:rPr>
          <w:rFonts w:cs="Times New Roman"/>
          <w:sz w:val="24"/>
          <w:szCs w:val="24"/>
        </w:rPr>
      </w:pPr>
    </w:p>
    <w:p w:rsidR="003667AB" w:rsidRPr="00294F8F" w:rsidRDefault="003667AB">
      <w:pPr>
        <w:rPr>
          <w:rFonts w:cs="Times New Roman"/>
          <w:sz w:val="24"/>
          <w:szCs w:val="24"/>
        </w:rPr>
      </w:pPr>
    </w:p>
    <w:p w:rsidR="003667AB" w:rsidRPr="00294F8F" w:rsidRDefault="003667AB">
      <w:pPr>
        <w:rPr>
          <w:rFonts w:cs="Times New Roman"/>
          <w:sz w:val="24"/>
          <w:szCs w:val="24"/>
        </w:rPr>
      </w:pPr>
    </w:p>
    <w:p w:rsidR="003667AB" w:rsidRPr="00294F8F" w:rsidRDefault="003667AB">
      <w:pPr>
        <w:rPr>
          <w:rFonts w:cs="Times New Roman"/>
          <w:sz w:val="24"/>
          <w:szCs w:val="24"/>
        </w:rPr>
      </w:pPr>
    </w:p>
    <w:p w:rsidR="003667AB" w:rsidRDefault="003667AB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Default="00294F8F">
      <w:pPr>
        <w:rPr>
          <w:rFonts w:cs="Times New Roman"/>
          <w:sz w:val="24"/>
          <w:szCs w:val="24"/>
        </w:rPr>
      </w:pPr>
    </w:p>
    <w:p w:rsidR="00294F8F" w:rsidRPr="00294F8F" w:rsidRDefault="00294F8F">
      <w:pPr>
        <w:rPr>
          <w:rFonts w:cs="Times New Roman"/>
          <w:sz w:val="24"/>
          <w:szCs w:val="24"/>
        </w:rPr>
      </w:pPr>
    </w:p>
    <w:p w:rsidR="003667AB" w:rsidRPr="00294F8F" w:rsidRDefault="003667AB">
      <w:pPr>
        <w:rPr>
          <w:rFonts w:cs="Times New Roman"/>
          <w:sz w:val="24"/>
          <w:szCs w:val="24"/>
        </w:rPr>
      </w:pPr>
    </w:p>
    <w:p w:rsidR="00294F8F" w:rsidRPr="00294F8F" w:rsidRDefault="00294F8F" w:rsidP="00294F8F">
      <w:pPr>
        <w:rPr>
          <w:rFonts w:cs="Times New Roman"/>
          <w:sz w:val="24"/>
          <w:szCs w:val="24"/>
        </w:rPr>
      </w:pPr>
      <w:r w:rsidRPr="00294F8F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382905</wp:posOffset>
            </wp:positionV>
            <wp:extent cx="1228725" cy="1228725"/>
            <wp:effectExtent l="0" t="0" r="9525" b="9525"/>
            <wp:wrapThrough wrapText="bothSides">
              <wp:wrapPolygon edited="0">
                <wp:start x="0" y="0"/>
                <wp:lineTo x="0" y="21433"/>
                <wp:lineTo x="21433" y="21433"/>
                <wp:lineTo x="2143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7AB" w:rsidRPr="00294F8F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076325" cy="298979"/>
            <wp:effectExtent l="0" t="0" r="0" b="6350"/>
            <wp:wrapThrough wrapText="bothSides">
              <wp:wrapPolygon edited="0">
                <wp:start x="4588" y="0"/>
                <wp:lineTo x="0" y="0"/>
                <wp:lineTo x="0" y="20681"/>
                <wp:lineTo x="21027" y="20681"/>
                <wp:lineTo x="21027" y="5515"/>
                <wp:lineTo x="11087" y="0"/>
                <wp:lineTo x="4588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298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4F8F">
        <w:rPr>
          <w:rFonts w:cs="Times New Roman"/>
          <w:b/>
          <w:color w:val="000000"/>
          <w:sz w:val="24"/>
          <w:szCs w:val="24"/>
        </w:rPr>
        <w:t>«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туралы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мемлекеттік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үлгідегі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құжаттардың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түрлері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мен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нысандарын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және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оларды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беру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қағидаларын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бекіту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туралы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»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Қазақстан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Республикасы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Білім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және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ғылым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министрінің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2015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жылғы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28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қаңтардағы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№ 39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бұйрығына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өзгерістер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мен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толықтырулар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енгізу</w:t>
      </w:r>
      <w:proofErr w:type="spellEnd"/>
      <w:r w:rsidRPr="00294F8F">
        <w:rPr>
          <w:rFonts w:cs="Times New Roman"/>
          <w:b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b/>
          <w:color w:val="000000"/>
          <w:sz w:val="24"/>
          <w:szCs w:val="24"/>
        </w:rPr>
        <w:t>туралы</w:t>
      </w:r>
      <w:proofErr w:type="spellEnd"/>
    </w:p>
    <w:p w:rsidR="00294F8F" w:rsidRPr="00294F8F" w:rsidRDefault="00294F8F" w:rsidP="00294F8F">
      <w:pPr>
        <w:spacing w:after="0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294F8F">
        <w:rPr>
          <w:rFonts w:cs="Times New Roman"/>
          <w:color w:val="000000"/>
          <w:sz w:val="24"/>
          <w:szCs w:val="24"/>
        </w:rPr>
        <w:t>Қазақстан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Республикасы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Білім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және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ғылым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министрінің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2020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жылғы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4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мамырдағы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№ 172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бұйрығы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.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Қазақстан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Республикасының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Әділет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министрлігінде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2020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жылғы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4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мамырда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№ 20566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болып</w:t>
      </w:r>
      <w:proofErr w:type="spellEnd"/>
      <w:r w:rsidRPr="00294F8F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294F8F">
        <w:rPr>
          <w:rFonts w:cs="Times New Roman"/>
          <w:color w:val="000000"/>
          <w:sz w:val="24"/>
          <w:szCs w:val="24"/>
        </w:rPr>
        <w:t>тіркелді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82"/>
        <w:gridCol w:w="2311"/>
        <w:gridCol w:w="2617"/>
        <w:gridCol w:w="3362"/>
        <w:gridCol w:w="47"/>
      </w:tblGrid>
      <w:tr w:rsidR="00294F8F" w:rsidRPr="00294F8F" w:rsidTr="00294F8F">
        <w:trPr>
          <w:gridAfter w:val="1"/>
          <w:wAfter w:w="43" w:type="dxa"/>
          <w:trHeight w:val="30"/>
          <w:tblCellSpacing w:w="0" w:type="auto"/>
        </w:trPr>
        <w:tc>
          <w:tcPr>
            <w:tcW w:w="668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үлгідегі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қағидаларына</w:t>
            </w:r>
            <w:proofErr w:type="spellEnd"/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2-қосымша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4" w:space="0" w:color="auto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center"/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</w:pPr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«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орта,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құжаттардың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телнұсқаларын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беру»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b/>
                <w:color w:val="0D0D0D" w:themeColor="text1" w:themeTint="F2"/>
                <w:sz w:val="24"/>
                <w:szCs w:val="24"/>
              </w:rPr>
              <w:t xml:space="preserve"> стандарты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ұйымдары</w:t>
            </w:r>
            <w:proofErr w:type="spellEnd"/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ұсыну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Өтінішті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көрсетудің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нәтижесін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ұйымдарының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кеңсесі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2) "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Азаматтарға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үкімет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корпорациясы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коммерциялық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емес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акционерлік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қоғамы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бұдан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корпорация);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>3) "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үкімет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" "www.egov.kz веб-порталы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бұдан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- портал)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асырылады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тапсырған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сәттен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– 15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2)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тапсыру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күтудің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рұқсат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– 15 минут;</w:t>
            </w:r>
          </w:p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көрсетудің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рұқсат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ұзақ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– 15 минут.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ішінара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автоматтандырылған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қағаз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жүзінде</w:t>
            </w:r>
            <w:proofErr w:type="spellEnd"/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телнұсқасы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көрсетуден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дәлелді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жауап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нәтижесін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нысаны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қағаз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түрінде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дайын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(не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нотариалды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сенімхат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өкілінің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көрсеткен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асырылады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Портал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нәтижесін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сұрау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салуда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мекенжайы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корпорация 1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ай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сақтауды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қамтамасыз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етеді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оларды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әрі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сақтауға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294F8F" w:rsidRPr="00294F8F" w:rsidRDefault="00294F8F" w:rsidP="00294F8F">
            <w:pPr>
              <w:spacing w:after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ай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өткен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соң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сұрау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салуы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дайын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жібіреді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алынатын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төлем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көзделген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тәсілдері</w:t>
            </w:r>
            <w:proofErr w:type="spellEnd"/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ақысыз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тұлғаларға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көрсетіледі</w:t>
            </w:r>
            <w:proofErr w:type="spellEnd"/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демалыс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мереке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күндерін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дүйсенбіден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бастап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жұманы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алғанда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13.00-ден 14.00-ге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түскі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үзіліспен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9.00-ден 18.00-ге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кестесіне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корпорация –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заңнамасына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демалыс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мереке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күндерін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дүйсенбі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сенбі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аралығында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кестесіне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түскі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үзіліссіз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сағат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9.00-ден 20.00-ге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порталда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жөндеу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жұмыстарын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жүргізуге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техникалық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үзілістерді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қоспағанда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тәулік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бойы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уақыты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аяқталғаннан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кейін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2015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23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қарашадағы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Еңбек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кодексіне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демалыс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мереке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күндерінде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өтініштерді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нәтижелерін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келесі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жұмыс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күнінде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жүзеге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асырылады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).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орындарының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>мекенжайлары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министрлігінің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 www.edu.gov.kz интернет-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ресурсында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 www.gov4c.kz интернет-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ресурсында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www.egov.kz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порталында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тізбесі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кеңсесіне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жүгінген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294F8F" w:rsidRDefault="00294F8F" w:rsidP="00294F8F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жоғалтқан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бүлдірген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кәмелет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жасқа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толмаған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баланың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ата-анасының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заңды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өкілінің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Қағидалардың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1-қосымшасына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өтініші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куәлігі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паспорты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жеке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сәйкестендіру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талап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етіледі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);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тегі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әкесінің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өзгерген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бүлінген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түпнұсқасы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беріледі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Жеке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мәліметті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қызметкері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үкімет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шлюзі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тиісті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жүйелерден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оны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жолдайды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294F8F" w:rsidRPr="00294F8F" w:rsidRDefault="00294F8F" w:rsidP="00294F8F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порталда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қолтаңбасымен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порталдың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есептік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жазбасына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ұялы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операторы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ұсынған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абоненттік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нөмі</w:t>
            </w:r>
            <w:proofErr w:type="gramStart"/>
            <w:r w:rsidRPr="00294F8F">
              <w:rPr>
                <w:rFonts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294F8F">
              <w:rPr>
                <w:rFonts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қосылған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қолданылатын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парольмен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куәландырылған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нысанындағы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Қағидалардың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1-қосымшаға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294F8F">
              <w:rPr>
                <w:rFonts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294F8F">
              <w:rPr>
                <w:rFonts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басшысының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атына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өтініш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Қазақстан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Республикасының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заңнамасында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белгіленген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көрсетуден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негіздер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топтамасын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ұсынбаған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қолданылу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мерзімі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кеткен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ұсынған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негізгі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беру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ұйымның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қызметкері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өтінішті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қабылдаудан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тартады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осы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Қағидалардың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4-қосымшасына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сәйкес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нысан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қабылдаудан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бас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тарту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қолхат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94F8F" w:rsidRPr="00294F8F" w:rsidTr="00DF168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көрсетудің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нысанда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ерекшеліктерін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ескере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қойылатын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7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Өз-өзіне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өздігінен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қозғалу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бағдар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жасау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мүмкіндігін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толық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жартылай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жоғалтқан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алушылардан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1414, 8 800 080 7777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жүгіну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кезінде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қажетті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қабылдауды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тұратын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жеріне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бара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отырып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корпорацияның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қызметкері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жүргізеді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цифрлық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қолтаңба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болған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жағдайда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lastRenderedPageBreak/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электронды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түрде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портал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алуға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мүмкіндігі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бар.</w:t>
            </w:r>
            <w:r w:rsidRPr="00294F8F">
              <w:rPr>
                <w:rFonts w:cs="Times New Roman"/>
                <w:sz w:val="24"/>
                <w:szCs w:val="24"/>
              </w:rPr>
              <w:br/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көрсету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тәртібі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мәртебесі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ақпаратты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1414, 8 800 080 7777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орталығы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арқылы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алады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294F8F" w:rsidRPr="00294F8F" w:rsidRDefault="00294F8F" w:rsidP="005F09A8">
            <w:pPr>
              <w:spacing w:after="20"/>
              <w:ind w:left="20"/>
              <w:jc w:val="both"/>
              <w:rPr>
                <w:rFonts w:cs="Times New Roman"/>
                <w:sz w:val="24"/>
                <w:szCs w:val="24"/>
              </w:rPr>
            </w:pPr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қызметті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берушінің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ақпараттық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қызметтерінің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Министрліктің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www.edu.gov.kz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бірыңғай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орталығының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www.egov.kz интернет-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ресурстарында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4F8F">
              <w:rPr>
                <w:rFonts w:cs="Times New Roman"/>
                <w:color w:val="000000"/>
                <w:sz w:val="24"/>
                <w:szCs w:val="24"/>
              </w:rPr>
              <w:t>орналастырылған</w:t>
            </w:r>
            <w:proofErr w:type="spellEnd"/>
            <w:r w:rsidRPr="00294F8F">
              <w:rPr>
                <w:rFonts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294F8F" w:rsidRPr="00294F8F" w:rsidRDefault="00294F8F">
      <w:pPr>
        <w:rPr>
          <w:rFonts w:cs="Times New Roman"/>
          <w:sz w:val="24"/>
          <w:szCs w:val="24"/>
        </w:rPr>
      </w:pPr>
    </w:p>
    <w:sectPr w:rsidR="00294F8F" w:rsidRPr="00294F8F" w:rsidSect="001825E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AB"/>
    <w:rsid w:val="001825E3"/>
    <w:rsid w:val="0022720E"/>
    <w:rsid w:val="00294F8F"/>
    <w:rsid w:val="003667AB"/>
    <w:rsid w:val="0049465B"/>
    <w:rsid w:val="005B4323"/>
    <w:rsid w:val="009F64B9"/>
    <w:rsid w:val="00A5663B"/>
    <w:rsid w:val="00B31F41"/>
    <w:rsid w:val="00DF168E"/>
    <w:rsid w:val="00F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2016</Words>
  <Characters>11497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</cp:lastModifiedBy>
  <cp:revision>2</cp:revision>
  <cp:lastPrinted>2022-02-22T07:06:00Z</cp:lastPrinted>
  <dcterms:created xsi:type="dcterms:W3CDTF">2026-01-30T11:21:00Z</dcterms:created>
  <dcterms:modified xsi:type="dcterms:W3CDTF">2026-01-30T11:21:00Z</dcterms:modified>
</cp:coreProperties>
</file>